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64DE7" w14:textId="29FCF76F" w:rsidR="00FA0213" w:rsidRPr="00FC6F7F" w:rsidRDefault="00FA0213" w:rsidP="00FA0213">
      <w:pPr>
        <w:tabs>
          <w:tab w:val="left" w:pos="1701"/>
          <w:tab w:val="right" w:pos="9639"/>
        </w:tabs>
        <w:spacing w:before="100" w:beforeAutospacing="1" w:after="100" w:afterAutospacing="1"/>
        <w:rPr>
          <w:rFonts w:cs="Arial"/>
          <w:b/>
          <w:sz w:val="24"/>
          <w:szCs w:val="24"/>
          <w:lang w:val="en-US" w:eastAsia="en-US"/>
        </w:rPr>
      </w:pPr>
      <w:r w:rsidRPr="00FC6F7F">
        <w:rPr>
          <w:rFonts w:cs="Arial"/>
          <w:b/>
          <w:sz w:val="24"/>
          <w:szCs w:val="24"/>
          <w:lang w:val="en-US" w:eastAsia="en-US"/>
        </w:rPr>
        <w:t xml:space="preserve">3GPP TSG-RAN WG2 #122 </w:t>
      </w:r>
      <w:r w:rsidRPr="00FC6F7F">
        <w:rPr>
          <w:rFonts w:cs="Arial"/>
          <w:b/>
          <w:sz w:val="24"/>
          <w:szCs w:val="24"/>
          <w:lang w:val="en-US" w:eastAsia="en-US"/>
        </w:rPr>
        <w:tab/>
      </w:r>
      <w:r w:rsidR="009D1B62" w:rsidRPr="009D1B62">
        <w:rPr>
          <w:rFonts w:cs="Arial"/>
          <w:b/>
          <w:sz w:val="24"/>
          <w:szCs w:val="24"/>
          <w:lang w:val="en-US" w:eastAsia="en-US"/>
        </w:rPr>
        <w:t>R2-2305853</w:t>
      </w:r>
    </w:p>
    <w:p w14:paraId="6BA78DFA" w14:textId="77777777" w:rsidR="00FA0213" w:rsidRPr="00FC6F7F" w:rsidRDefault="00FA0213" w:rsidP="00FA0213">
      <w:pPr>
        <w:tabs>
          <w:tab w:val="left" w:pos="1701"/>
          <w:tab w:val="right" w:pos="9639"/>
        </w:tabs>
        <w:spacing w:before="100" w:beforeAutospacing="1" w:after="100" w:afterAutospacing="1"/>
        <w:rPr>
          <w:rFonts w:cs="Arial"/>
          <w:b/>
          <w:color w:val="000000"/>
          <w:kern w:val="2"/>
          <w:sz w:val="28"/>
          <w:szCs w:val="22"/>
        </w:rPr>
      </w:pPr>
      <w:r w:rsidRPr="00FC6F7F">
        <w:rPr>
          <w:rFonts w:cs="Arial"/>
          <w:b/>
          <w:sz w:val="24"/>
          <w:szCs w:val="24"/>
          <w:lang w:val="en-US" w:eastAsia="en-US"/>
        </w:rPr>
        <w:t xml:space="preserve">Incheon, Korean </w:t>
      </w:r>
      <w:proofErr w:type="gramStart"/>
      <w:r w:rsidRPr="00FC6F7F">
        <w:rPr>
          <w:rFonts w:cs="Arial"/>
          <w:b/>
          <w:sz w:val="24"/>
          <w:szCs w:val="24"/>
          <w:lang w:val="en-US" w:eastAsia="en-US"/>
        </w:rPr>
        <w:t>22th</w:t>
      </w:r>
      <w:proofErr w:type="gramEnd"/>
      <w:r w:rsidRPr="00FC6F7F">
        <w:rPr>
          <w:rFonts w:cs="Arial"/>
          <w:b/>
          <w:sz w:val="24"/>
          <w:szCs w:val="24"/>
          <w:lang w:val="en-US" w:eastAsia="en-US"/>
        </w:rPr>
        <w:t xml:space="preserve"> May – 26th May 2023</w:t>
      </w:r>
    </w:p>
    <w:p w14:paraId="1E59DEEA" w14:textId="7E389E70"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8D0742">
        <w:rPr>
          <w:sz w:val="22"/>
          <w:szCs w:val="22"/>
        </w:rPr>
        <w:t>7</w:t>
      </w:r>
      <w:r w:rsidR="007A0245" w:rsidRPr="007A0245">
        <w:rPr>
          <w:sz w:val="22"/>
          <w:szCs w:val="22"/>
        </w:rPr>
        <w:t>.3.</w:t>
      </w:r>
      <w:r w:rsidR="006F65E7">
        <w:rPr>
          <w:sz w:val="22"/>
          <w:szCs w:val="22"/>
        </w:rPr>
        <w:t>2</w:t>
      </w:r>
      <w:r w:rsidR="00BC0416">
        <w:rPr>
          <w:sz w:val="22"/>
          <w:szCs w:val="22"/>
        </w:rPr>
        <w:t xml:space="preserve"> </w:t>
      </w:r>
      <w:r w:rsidR="00BC0416" w:rsidRPr="00BC0416">
        <w:rPr>
          <w:sz w:val="22"/>
          <w:szCs w:val="22"/>
        </w:rPr>
        <w:t>DTX/DRX mechanism</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2EAEBFBE" w:rsidR="00B4038A" w:rsidRDefault="00B4038A" w:rsidP="00B4038A">
      <w:pPr>
        <w:pStyle w:val="3GPPHeader"/>
        <w:rPr>
          <w:sz w:val="22"/>
          <w:szCs w:val="22"/>
        </w:rPr>
      </w:pPr>
      <w:r>
        <w:rPr>
          <w:sz w:val="22"/>
          <w:szCs w:val="22"/>
        </w:rPr>
        <w:t>Title:</w:t>
      </w:r>
      <w:r>
        <w:rPr>
          <w:sz w:val="22"/>
          <w:szCs w:val="22"/>
        </w:rPr>
        <w:tab/>
      </w:r>
      <w:r w:rsidR="00191BF7" w:rsidRPr="00191BF7">
        <w:rPr>
          <w:sz w:val="22"/>
          <w:szCs w:val="22"/>
        </w:rPr>
        <w:t>DL considerations for cell DTX</w:t>
      </w:r>
      <w:r w:rsidR="00191BF7">
        <w:rPr>
          <w:sz w:val="22"/>
          <w:szCs w:val="22"/>
        </w:rPr>
        <w:t>/</w:t>
      </w:r>
      <w:r w:rsidR="00191BF7" w:rsidRPr="00191BF7">
        <w:rPr>
          <w:sz w:val="22"/>
          <w:szCs w:val="22"/>
        </w:rPr>
        <w:t>DRX</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0" w:name="_Ref488331639"/>
      <w:r>
        <w:t>Introduction</w:t>
      </w:r>
      <w:bookmarkEnd w:id="0"/>
    </w:p>
    <w:p w14:paraId="28515BB4" w14:textId="0C9E76CF" w:rsidR="008017F3" w:rsidRDefault="005A029C" w:rsidP="005A029C">
      <w:pPr>
        <w:pStyle w:val="BodyText"/>
        <w:spacing w:before="120"/>
        <w:rPr>
          <w:rFonts w:eastAsia="Malgun Gothic"/>
          <w:lang w:eastAsia="ko-KR"/>
        </w:rPr>
      </w:pPr>
      <w:bookmarkStart w:id="1" w:name="_Ref178064866"/>
      <w:r>
        <w:rPr>
          <w:lang w:eastAsia="ko-KR"/>
        </w:rPr>
        <w:t xml:space="preserve">There was extensive discussion last RAN2 on the support of </w:t>
      </w:r>
      <w:r w:rsidR="007D7547">
        <w:rPr>
          <w:lang w:eastAsia="ko-KR"/>
        </w:rPr>
        <w:t xml:space="preserve">cell DTX/DRX </w:t>
      </w:r>
      <w:r>
        <w:rPr>
          <w:lang w:eastAsia="ko-KR"/>
        </w:rPr>
        <w:t>operation</w:t>
      </w:r>
      <w:r w:rsidR="008017F3">
        <w:rPr>
          <w:lang w:eastAsia="ko-KR"/>
        </w:rPr>
        <w:t>.</w:t>
      </w:r>
      <w:r>
        <w:rPr>
          <w:lang w:eastAsia="ko-KR"/>
        </w:rPr>
        <w:t xml:space="preserve"> </w:t>
      </w:r>
      <w:r>
        <w:rPr>
          <w:rFonts w:eastAsia="Malgun Gothic"/>
          <w:lang w:eastAsia="ko-KR"/>
        </w:rPr>
        <w:t>The following agreement was reached during such discussion</w:t>
      </w:r>
      <w:r w:rsidR="007D7547">
        <w:rPr>
          <w:rFonts w:eastAsia="Malgun Gothic"/>
          <w:lang w:eastAsia="ko-KR"/>
        </w:rPr>
        <w:t xml:space="preserve">: </w:t>
      </w:r>
    </w:p>
    <w:p w14:paraId="631C725C" w14:textId="77777777" w:rsidR="00412CFD" w:rsidRPr="00412CFD" w:rsidRDefault="00412CFD" w:rsidP="00412CFD">
      <w:pPr>
        <w:pBdr>
          <w:top w:val="single" w:sz="4" w:space="1" w:color="auto"/>
          <w:left w:val="single" w:sz="4" w:space="4" w:color="auto"/>
          <w:bottom w:val="single" w:sz="4" w:space="1" w:color="auto"/>
          <w:right w:val="single" w:sz="4" w:space="4" w:color="auto"/>
        </w:pBdr>
        <w:spacing w:beforeLines="50" w:before="120" w:afterLines="50"/>
        <w:rPr>
          <w:i/>
          <w:iCs/>
        </w:rPr>
      </w:pPr>
      <w:r w:rsidRPr="00412CFD">
        <w:rPr>
          <w:i/>
          <w:iCs/>
        </w:rPr>
        <w:t xml:space="preserve">Agreements </w:t>
      </w:r>
    </w:p>
    <w:p w14:paraId="555C2D41" w14:textId="77777777" w:rsidR="00412CFD" w:rsidRPr="00412CFD" w:rsidRDefault="00412CFD" w:rsidP="00412CFD">
      <w:pPr>
        <w:numPr>
          <w:ilvl w:val="0"/>
          <w:numId w:val="19"/>
        </w:numPr>
        <w:pBdr>
          <w:top w:val="single" w:sz="4" w:space="1" w:color="auto"/>
          <w:left w:val="single" w:sz="4" w:space="4" w:color="auto"/>
          <w:bottom w:val="single" w:sz="4" w:space="1" w:color="auto"/>
          <w:right w:val="single" w:sz="4" w:space="4" w:color="auto"/>
        </w:pBdr>
        <w:spacing w:beforeLines="50" w:before="120" w:afterLines="50"/>
        <w:rPr>
          <w:i/>
          <w:iCs/>
        </w:rPr>
      </w:pPr>
      <w:r w:rsidRPr="00412CFD">
        <w:rPr>
          <w:i/>
          <w:iCs/>
        </w:rPr>
        <w:t xml:space="preserve">There will be no impact to RACH, paging, and SIBs in idle/inactive for both gNB and Rel-18 and legacy </w:t>
      </w:r>
      <w:proofErr w:type="gramStart"/>
      <w:r w:rsidRPr="00412CFD">
        <w:rPr>
          <w:i/>
          <w:iCs/>
        </w:rPr>
        <w:t>UEs</w:t>
      </w:r>
      <w:proofErr w:type="gramEnd"/>
    </w:p>
    <w:p w14:paraId="4C40FDCA" w14:textId="77777777" w:rsidR="00412CFD" w:rsidRPr="00412CFD" w:rsidRDefault="00412CFD" w:rsidP="00412CFD">
      <w:pPr>
        <w:numPr>
          <w:ilvl w:val="0"/>
          <w:numId w:val="19"/>
        </w:numPr>
        <w:pBdr>
          <w:top w:val="single" w:sz="4" w:space="1" w:color="auto"/>
          <w:left w:val="single" w:sz="4" w:space="4" w:color="auto"/>
          <w:bottom w:val="single" w:sz="4" w:space="1" w:color="auto"/>
          <w:right w:val="single" w:sz="4" w:space="4" w:color="auto"/>
        </w:pBdr>
        <w:spacing w:beforeLines="50" w:before="120" w:afterLines="50"/>
        <w:rPr>
          <w:i/>
          <w:iCs/>
        </w:rPr>
      </w:pPr>
      <w:r w:rsidRPr="00412CFD">
        <w:rPr>
          <w:i/>
          <w:iCs/>
        </w:rPr>
        <w:t>Rel-18 NES capable CONNECTED UE(s) can perform RACH and receive SIBs in non-active duration of cell DTX and/or DRX (i.e., same behavior for cell DTX and cell DRX).  No further enhancements for CBRA and CFRA will be pursued.</w:t>
      </w:r>
    </w:p>
    <w:p w14:paraId="74550CCA" w14:textId="77777777" w:rsidR="00412CFD" w:rsidRPr="00412CFD" w:rsidRDefault="00412CFD" w:rsidP="00412CFD">
      <w:pPr>
        <w:numPr>
          <w:ilvl w:val="0"/>
          <w:numId w:val="19"/>
        </w:numPr>
        <w:pBdr>
          <w:top w:val="single" w:sz="4" w:space="1" w:color="auto"/>
          <w:left w:val="single" w:sz="4" w:space="4" w:color="auto"/>
          <w:bottom w:val="single" w:sz="4" w:space="1" w:color="auto"/>
          <w:right w:val="single" w:sz="4" w:space="4" w:color="auto"/>
        </w:pBdr>
        <w:spacing w:beforeLines="50" w:before="120" w:afterLines="50"/>
        <w:rPr>
          <w:i/>
          <w:iCs/>
        </w:rPr>
      </w:pPr>
      <w:r w:rsidRPr="00412CFD">
        <w:rPr>
          <w:i/>
          <w:iCs/>
        </w:rPr>
        <w:t xml:space="preserve">Pattern configuration for cell DRX/DTX is common for Rel-18 UEs in the cell.   FFS whether we have DTX UE specific inactivity </w:t>
      </w:r>
      <w:proofErr w:type="gramStart"/>
      <w:r w:rsidRPr="00412CFD">
        <w:rPr>
          <w:i/>
          <w:iCs/>
        </w:rPr>
        <w:t>timer .</w:t>
      </w:r>
      <w:proofErr w:type="gramEnd"/>
      <w:r w:rsidRPr="00412CFD">
        <w:rPr>
          <w:i/>
          <w:iCs/>
        </w:rPr>
        <w:t xml:space="preserve">  FFS on configuration signaling and stage 3.  </w:t>
      </w:r>
    </w:p>
    <w:p w14:paraId="2B1D4291" w14:textId="7DD89C7D" w:rsidR="007D7547" w:rsidRDefault="00412CFD" w:rsidP="00412CFD">
      <w:pPr>
        <w:numPr>
          <w:ilvl w:val="0"/>
          <w:numId w:val="19"/>
        </w:numPr>
        <w:pBdr>
          <w:top w:val="single" w:sz="4" w:space="1" w:color="auto"/>
          <w:left w:val="single" w:sz="4" w:space="4" w:color="auto"/>
          <w:bottom w:val="single" w:sz="4" w:space="1" w:color="auto"/>
          <w:right w:val="single" w:sz="4" w:space="4" w:color="auto"/>
        </w:pBdr>
        <w:spacing w:beforeLines="50" w:before="120" w:afterLines="50"/>
        <w:rPr>
          <w:i/>
          <w:iCs/>
          <w:lang w:val="en-US"/>
        </w:rPr>
      </w:pPr>
      <w:r w:rsidRPr="00412CFD">
        <w:rPr>
          <w:i/>
          <w:iCs/>
        </w:rPr>
        <w:t xml:space="preserve">Confirm study item agreement that we can have separate DTX and DRX configuration.   We will focus on designing DTX/DRX for at least single configuration.  FFS whether multiple </w:t>
      </w:r>
      <w:proofErr w:type="gramStart"/>
      <w:r w:rsidRPr="00412CFD">
        <w:rPr>
          <w:i/>
          <w:iCs/>
        </w:rPr>
        <w:t>configuration</w:t>
      </w:r>
      <w:proofErr w:type="gramEnd"/>
      <w:r w:rsidRPr="00412CFD">
        <w:rPr>
          <w:i/>
          <w:iCs/>
        </w:rPr>
        <w:t xml:space="preserve"> of cell DTX or DRX will be supported.</w:t>
      </w:r>
    </w:p>
    <w:p w14:paraId="78BE86AC" w14:textId="4F9B3121" w:rsidR="00CB6B53" w:rsidRDefault="00CB6B53" w:rsidP="00690B2A">
      <w:pPr>
        <w:pStyle w:val="BodyText"/>
        <w:spacing w:before="120"/>
        <w:rPr>
          <w:lang w:eastAsia="ko-KR"/>
        </w:rPr>
      </w:pPr>
    </w:p>
    <w:p w14:paraId="2705ED7B" w14:textId="77777777" w:rsidR="00510550" w:rsidRDefault="00510550" w:rsidP="00510550">
      <w:pPr>
        <w:pStyle w:val="BodyText"/>
        <w:spacing w:before="120"/>
        <w:rPr>
          <w:lang w:eastAsia="ko-KR"/>
        </w:rPr>
      </w:pPr>
      <w:r>
        <w:rPr>
          <w:lang w:eastAsia="ko-KR"/>
        </w:rPr>
        <w:t>During 121bis, gNB and UE behaviour was discussed [1], and it was agreed that:</w:t>
      </w:r>
    </w:p>
    <w:tbl>
      <w:tblPr>
        <w:tblW w:w="10080"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0"/>
      </w:tblGrid>
      <w:tr w:rsidR="009170FD" w14:paraId="269D2260" w14:textId="77777777" w:rsidTr="009170FD">
        <w:trPr>
          <w:trHeight w:val="3972"/>
        </w:trPr>
        <w:tc>
          <w:tcPr>
            <w:tcW w:w="10080" w:type="dxa"/>
          </w:tcPr>
          <w:p w14:paraId="753C8F4B" w14:textId="77777777" w:rsidR="009170FD" w:rsidRPr="002927FD" w:rsidRDefault="009170FD" w:rsidP="009170FD">
            <w:pPr>
              <w:pStyle w:val="Doc-text2"/>
              <w:numPr>
                <w:ilvl w:val="0"/>
                <w:numId w:val="22"/>
              </w:numPr>
              <w:ind w:left="489"/>
            </w:pPr>
            <w:r w:rsidRPr="002927FD">
              <w:t xml:space="preserve">As baseline, UE doesn’t monitor SPS occasions during Cell DTX non-active period. As baseline, gNB is assumed to be not transmitting PDSCH to that UE on such SPS occasions during the Cell DTX non-active </w:t>
            </w:r>
            <w:proofErr w:type="gramStart"/>
            <w:r w:rsidRPr="002927FD">
              <w:t>period</w:t>
            </w:r>
            <w:proofErr w:type="gramEnd"/>
          </w:p>
          <w:p w14:paraId="2F5228F5" w14:textId="77777777" w:rsidR="009170FD" w:rsidRPr="002927FD" w:rsidRDefault="009170FD" w:rsidP="009170FD">
            <w:pPr>
              <w:pStyle w:val="Doc-text2"/>
              <w:numPr>
                <w:ilvl w:val="0"/>
                <w:numId w:val="22"/>
              </w:numPr>
              <w:ind w:left="489"/>
            </w:pPr>
            <w:r w:rsidRPr="002927FD">
              <w:t xml:space="preserve">As baseline, UE does not transmit on CG occasions during Cell DRX non-active </w:t>
            </w:r>
            <w:proofErr w:type="gramStart"/>
            <w:r w:rsidRPr="002927FD">
              <w:t>periods</w:t>
            </w:r>
            <w:proofErr w:type="gramEnd"/>
          </w:p>
          <w:p w14:paraId="7DFA0A74" w14:textId="77777777" w:rsidR="009170FD" w:rsidRPr="002927FD" w:rsidRDefault="009170FD" w:rsidP="009170FD">
            <w:pPr>
              <w:pStyle w:val="Doc-text2"/>
              <w:numPr>
                <w:ilvl w:val="0"/>
                <w:numId w:val="22"/>
              </w:numPr>
              <w:ind w:left="489"/>
            </w:pPr>
            <w:r w:rsidRPr="002927FD">
              <w:t xml:space="preserve">As baseline, UE does not transmit SR occasions overlapping with Cell DRX non-active periods, </w:t>
            </w:r>
            <w:proofErr w:type="gramStart"/>
            <w:r w:rsidRPr="002927FD">
              <w:t>e.g.</w:t>
            </w:r>
            <w:proofErr w:type="gramEnd"/>
            <w:r w:rsidRPr="002927FD">
              <w:t xml:space="preserve"> SR transmissions are dropped during the non-active period </w:t>
            </w:r>
          </w:p>
          <w:p w14:paraId="7C7000F8" w14:textId="77777777" w:rsidR="009170FD" w:rsidRPr="002927FD" w:rsidRDefault="009170FD" w:rsidP="009170FD">
            <w:pPr>
              <w:pStyle w:val="Doc-text2"/>
              <w:ind w:left="129" w:firstLine="0"/>
            </w:pPr>
            <w:r w:rsidRPr="002927FD">
              <w:t xml:space="preserve">FFS: whether we will allow to configure the UE per SR configuration with whether SR can be transmitted during Cell DRX non-active period to to support high priority traffic </w:t>
            </w:r>
          </w:p>
          <w:p w14:paraId="6FE21B9C" w14:textId="77777777" w:rsidR="009170FD" w:rsidRPr="002927FD" w:rsidRDefault="009170FD" w:rsidP="009170FD">
            <w:pPr>
              <w:pStyle w:val="Doc-text2"/>
              <w:numPr>
                <w:ilvl w:val="0"/>
                <w:numId w:val="22"/>
              </w:numPr>
              <w:ind w:left="489"/>
            </w:pPr>
            <w:r w:rsidRPr="002927FD">
              <w:t>(</w:t>
            </w:r>
            <w:proofErr w:type="gramStart"/>
            <w:r w:rsidRPr="002927FD">
              <w:t>for</w:t>
            </w:r>
            <w:proofErr w:type="gramEnd"/>
            <w:r w:rsidRPr="002927FD">
              <w:t xml:space="preserve">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504A10B4" w14:textId="77777777" w:rsidR="009170FD" w:rsidRPr="002927FD" w:rsidRDefault="009170FD" w:rsidP="009170FD">
            <w:pPr>
              <w:pStyle w:val="Doc-text2"/>
              <w:numPr>
                <w:ilvl w:val="0"/>
                <w:numId w:val="22"/>
              </w:numPr>
              <w:ind w:left="489"/>
            </w:pPr>
            <w:r w:rsidRPr="002927FD">
              <w:t>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2927FD">
              <w:t>e.g.</w:t>
            </w:r>
            <w:proofErr w:type="gramEnd"/>
            <w:r w:rsidRPr="002927FD">
              <w:t xml:space="preserve"> SR if agreed and RACH).  </w:t>
            </w:r>
          </w:p>
          <w:p w14:paraId="2AC01973" w14:textId="1B25E8AC" w:rsidR="009170FD" w:rsidRPr="002927FD" w:rsidRDefault="009170FD" w:rsidP="009170FD">
            <w:pPr>
              <w:pStyle w:val="Doc-text2"/>
              <w:numPr>
                <w:ilvl w:val="0"/>
                <w:numId w:val="22"/>
              </w:numPr>
              <w:ind w:left="489"/>
            </w:pPr>
            <w:r w:rsidRPr="002927FD">
              <w:rPr>
                <w:highlight w:val="yellow"/>
              </w:rPr>
              <w:t>FFS how to deal with retransmissions</w:t>
            </w:r>
          </w:p>
        </w:tc>
      </w:tr>
    </w:tbl>
    <w:p w14:paraId="21826EFC" w14:textId="0D721D68" w:rsidR="000D3EE9" w:rsidRDefault="000D3EE9" w:rsidP="00340C35">
      <w:pPr>
        <w:pStyle w:val="BodyText"/>
        <w:spacing w:before="120"/>
        <w:rPr>
          <w:lang w:eastAsia="ko-KR"/>
        </w:rPr>
      </w:pPr>
      <w:r>
        <w:rPr>
          <w:lang w:eastAsia="ko-KR"/>
        </w:rPr>
        <w:t>Furthermore, it was agreed that:</w:t>
      </w:r>
    </w:p>
    <w:tbl>
      <w:tblPr>
        <w:tblW w:w="9835"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5"/>
      </w:tblGrid>
      <w:tr w:rsidR="00340C35" w14:paraId="56936B0C" w14:textId="77777777" w:rsidTr="006E7DFF">
        <w:trPr>
          <w:trHeight w:val="2910"/>
        </w:trPr>
        <w:tc>
          <w:tcPr>
            <w:tcW w:w="9835" w:type="dxa"/>
          </w:tcPr>
          <w:p w14:paraId="6197B38B" w14:textId="77777777" w:rsidR="00340C35" w:rsidRDefault="00340C35" w:rsidP="006E7DFF">
            <w:pPr>
              <w:pStyle w:val="BodyText"/>
              <w:spacing w:before="120"/>
              <w:ind w:left="54"/>
              <w:rPr>
                <w:lang w:eastAsia="ko-KR"/>
              </w:rPr>
            </w:pPr>
            <w:r>
              <w:rPr>
                <w:lang w:eastAsia="ko-KR"/>
              </w:rPr>
              <w:lastRenderedPageBreak/>
              <w:t>1.</w:t>
            </w:r>
            <w:r>
              <w:rPr>
                <w:lang w:eastAsia="ko-KR"/>
              </w:rPr>
              <w:tab/>
              <w:t xml:space="preserve">A periodic cell DTX/DRX configuration is explicitly signalled to the UEs. </w:t>
            </w:r>
          </w:p>
          <w:p w14:paraId="13CFCE24" w14:textId="77777777" w:rsidR="00340C35" w:rsidRDefault="00340C35" w:rsidP="006E7DFF">
            <w:pPr>
              <w:pStyle w:val="BodyText"/>
              <w:spacing w:before="120"/>
              <w:ind w:left="54"/>
              <w:rPr>
                <w:lang w:eastAsia="ko-KR"/>
              </w:rPr>
            </w:pPr>
            <w:r>
              <w:rPr>
                <w:lang w:eastAsia="ko-KR"/>
              </w:rPr>
              <w:t>2.</w:t>
            </w:r>
            <w:r>
              <w:rPr>
                <w:lang w:eastAsia="ko-KR"/>
              </w:rPr>
              <w:tab/>
              <w:t xml:space="preserve">A periodic cell DTX/DRX pattern is configured by UE specific RRC signalling. </w:t>
            </w:r>
          </w:p>
          <w:p w14:paraId="2623EB1C" w14:textId="77777777" w:rsidR="00340C35" w:rsidRDefault="00340C35" w:rsidP="006E7DFF">
            <w:pPr>
              <w:pStyle w:val="BodyText"/>
              <w:spacing w:before="120"/>
              <w:ind w:left="54"/>
              <w:rPr>
                <w:lang w:eastAsia="ko-KR"/>
              </w:rPr>
            </w:pPr>
            <w:r>
              <w:rPr>
                <w:lang w:eastAsia="ko-KR"/>
              </w:rPr>
              <w:t>3.</w:t>
            </w:r>
            <w:r>
              <w:rPr>
                <w:lang w:eastAsia="ko-KR"/>
              </w:rPr>
              <w:tab/>
              <w:t xml:space="preserve">The Cell DTX/DRX configuration contains at least: periodicity, start slot/offset, on duration. </w:t>
            </w:r>
          </w:p>
          <w:p w14:paraId="4AFF5535" w14:textId="77777777" w:rsidR="00340C35" w:rsidRDefault="00340C35" w:rsidP="006E7DFF">
            <w:pPr>
              <w:pStyle w:val="BodyText"/>
              <w:spacing w:before="120"/>
              <w:ind w:left="54"/>
              <w:rPr>
                <w:lang w:eastAsia="ko-KR"/>
              </w:rPr>
            </w:pPr>
            <w:r>
              <w:rPr>
                <w:lang w:eastAsia="ko-KR"/>
              </w:rPr>
              <w:t>4.</w:t>
            </w:r>
            <w:r>
              <w:rPr>
                <w:lang w:eastAsia="ko-KR"/>
              </w:rPr>
              <w:tab/>
              <w:t xml:space="preserve">As a baseline Cell DTX/DRX is activated/deactivated implicitly by RRC signalling, </w:t>
            </w:r>
            <w:proofErr w:type="gramStart"/>
            <w:r>
              <w:rPr>
                <w:lang w:eastAsia="ko-KR"/>
              </w:rPr>
              <w:t>i.e.</w:t>
            </w:r>
            <w:proofErr w:type="gramEnd"/>
            <w:r>
              <w:rPr>
                <w:lang w:eastAsia="ko-KR"/>
              </w:rPr>
              <w:t xml:space="preserve"> activated immediately once configured by RRC and deactivated once the RRC configuration is released. </w:t>
            </w:r>
          </w:p>
          <w:p w14:paraId="4074A965" w14:textId="77777777" w:rsidR="00340C35" w:rsidRDefault="00340C35" w:rsidP="006E7DFF">
            <w:pPr>
              <w:pStyle w:val="BodyText"/>
              <w:spacing w:before="120"/>
              <w:ind w:left="54"/>
              <w:rPr>
                <w:lang w:eastAsia="ko-KR"/>
              </w:rPr>
            </w:pPr>
            <w:r>
              <w:rPr>
                <w:lang w:eastAsia="ko-KR"/>
              </w:rPr>
              <w:t>5.</w:t>
            </w:r>
            <w:r>
              <w:rPr>
                <w:lang w:eastAsia="ko-KR"/>
              </w:rPr>
              <w:tab/>
              <w:t xml:space="preserve">From RAN2 point of view, </w:t>
            </w:r>
            <w:r w:rsidRPr="00E94A85">
              <w:rPr>
                <w:highlight w:val="yellow"/>
                <w:lang w:eastAsia="ko-KR"/>
              </w:rPr>
              <w:t>majority companies see a benefit with L1 signalling for Cell DTX/DRX activation/deactivation</w:t>
            </w:r>
            <w:r>
              <w:rPr>
                <w:lang w:eastAsia="ko-KR"/>
              </w:rPr>
              <w:t>,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tc>
      </w:tr>
    </w:tbl>
    <w:p w14:paraId="4D68D0F2" w14:textId="2ED81761" w:rsidR="00905499" w:rsidRDefault="00905499" w:rsidP="00690B2A">
      <w:pPr>
        <w:pStyle w:val="BodyText"/>
        <w:spacing w:before="120"/>
        <w:rPr>
          <w:lang w:eastAsia="ko-KR"/>
        </w:rPr>
      </w:pPr>
      <w:r>
        <w:rPr>
          <w:lang w:eastAsia="ko-KR"/>
        </w:rPr>
        <w:t>This paper</w:t>
      </w:r>
      <w:r w:rsidR="006F7D7B">
        <w:rPr>
          <w:lang w:eastAsia="ko-KR"/>
        </w:rPr>
        <w:t xml:space="preserve"> </w:t>
      </w:r>
      <w:r w:rsidR="00690421">
        <w:rPr>
          <w:lang w:eastAsia="ko-KR"/>
        </w:rPr>
        <w:t xml:space="preserve">discusses the potential </w:t>
      </w:r>
      <w:r w:rsidR="009D79C6">
        <w:rPr>
          <w:lang w:eastAsia="ko-KR"/>
        </w:rPr>
        <w:t>downlink</w:t>
      </w:r>
      <w:r w:rsidR="00690421" w:rsidRPr="00690421">
        <w:rPr>
          <w:lang w:eastAsia="ko-KR"/>
        </w:rPr>
        <w:t xml:space="preserve"> transmission restrictions to support cell DRX/DTX</w:t>
      </w:r>
      <w:r w:rsidR="00690421">
        <w:rPr>
          <w:lang w:eastAsia="ko-KR"/>
        </w:rPr>
        <w:t xml:space="preserve"> operation following the agreement</w:t>
      </w:r>
      <w:r w:rsidR="009D79C6">
        <w:rPr>
          <w:lang w:eastAsia="ko-KR"/>
        </w:rPr>
        <w:t>s</w:t>
      </w:r>
      <w:r w:rsidR="00690421">
        <w:rPr>
          <w:lang w:eastAsia="ko-KR"/>
        </w:rPr>
        <w:t xml:space="preserve"> made last meeting</w:t>
      </w:r>
      <w:r>
        <w:rPr>
          <w:rFonts w:eastAsia="Malgun Gothic"/>
          <w:lang w:eastAsia="ko-KR"/>
        </w:rPr>
        <w:t>.</w:t>
      </w:r>
    </w:p>
    <w:bookmarkEnd w:id="1"/>
    <w:p w14:paraId="2247FD95" w14:textId="59FB2EA9" w:rsidR="00B4038A" w:rsidRDefault="00B4038A" w:rsidP="00B4038A">
      <w:pPr>
        <w:pStyle w:val="Heading1"/>
      </w:pPr>
      <w:r>
        <w:t>Discussion</w:t>
      </w:r>
    </w:p>
    <w:p w14:paraId="3A19B31E" w14:textId="1AA5B4CF" w:rsidR="009D79C6" w:rsidRDefault="009D79C6" w:rsidP="009D79C6">
      <w:pPr>
        <w:pStyle w:val="Heading2"/>
        <w:rPr>
          <w:lang w:eastAsia="ko-KR"/>
        </w:rPr>
      </w:pPr>
      <w:r w:rsidRPr="009D79C6">
        <w:rPr>
          <w:lang w:eastAsia="ko-KR"/>
        </w:rPr>
        <w:t>DL SPS transmission</w:t>
      </w:r>
    </w:p>
    <w:p w14:paraId="058193CA" w14:textId="50F67689" w:rsidR="009D79C6" w:rsidRDefault="001D2B0D" w:rsidP="009D79C6">
      <w:pPr>
        <w:spacing w:line="240" w:lineRule="atLeast"/>
      </w:pPr>
      <w:proofErr w:type="gramStart"/>
      <w:r>
        <w:rPr>
          <w:lang w:eastAsia="ko-KR"/>
        </w:rPr>
        <w:t>Similarly</w:t>
      </w:r>
      <w:proofErr w:type="gramEnd"/>
      <w:r>
        <w:rPr>
          <w:lang w:eastAsia="ko-KR"/>
        </w:rPr>
        <w:t xml:space="preserve"> to UL CG based transmissions, DL SPS based </w:t>
      </w:r>
      <w:r w:rsidR="00A5273A">
        <w:rPr>
          <w:lang w:eastAsia="ko-KR"/>
        </w:rPr>
        <w:t xml:space="preserve">transmissions scheduling may be overlapping </w:t>
      </w:r>
      <w:r w:rsidR="00207D8D">
        <w:rPr>
          <w:lang w:eastAsia="ko-KR"/>
        </w:rPr>
        <w:t>a Cell DTX inactive period, as shown</w:t>
      </w:r>
      <w:r w:rsidR="00B43F16">
        <w:rPr>
          <w:lang w:eastAsia="ko-KR"/>
        </w:rPr>
        <w:t xml:space="preserve"> in figure 3 below.</w:t>
      </w:r>
      <w:r w:rsidR="00534CA8">
        <w:t xml:space="preserve"> </w:t>
      </w:r>
    </w:p>
    <w:p w14:paraId="570F51B2" w14:textId="545AC072" w:rsidR="009D79C6" w:rsidRDefault="009D79C6" w:rsidP="00207D8D">
      <w:pPr>
        <w:spacing w:line="240" w:lineRule="atLeast"/>
        <w:jc w:val="center"/>
      </w:pPr>
      <w:r>
        <w:rPr>
          <w:noProof/>
        </w:rPr>
        <w:drawing>
          <wp:inline distT="0" distB="0" distL="0" distR="0" wp14:anchorId="30FBE0E5" wp14:editId="49EF6C3C">
            <wp:extent cx="5184945" cy="2200275"/>
            <wp:effectExtent l="0" t="0" r="0" b="0"/>
            <wp:docPr id="2" name="Picture 2"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imelin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93911" cy="2204080"/>
                    </a:xfrm>
                    <a:prstGeom prst="rect">
                      <a:avLst/>
                    </a:prstGeom>
                    <a:noFill/>
                  </pic:spPr>
                </pic:pic>
              </a:graphicData>
            </a:graphic>
          </wp:inline>
        </w:drawing>
      </w:r>
    </w:p>
    <w:p w14:paraId="2F49F3C0" w14:textId="0C69453C" w:rsidR="00207D8D" w:rsidRPr="00D47B14" w:rsidRDefault="00207D8D" w:rsidP="00207D8D">
      <w:pPr>
        <w:jc w:val="center"/>
        <w:rPr>
          <w:i/>
          <w:iCs/>
          <w:lang w:eastAsia="ko-KR"/>
        </w:rPr>
      </w:pPr>
      <w:r w:rsidRPr="00D47B14">
        <w:rPr>
          <w:i/>
          <w:iCs/>
          <w:lang w:eastAsia="ko-KR"/>
        </w:rPr>
        <w:t>Figure-</w:t>
      </w:r>
      <w:r w:rsidR="00304DD0">
        <w:rPr>
          <w:i/>
          <w:iCs/>
          <w:lang w:eastAsia="ko-KR"/>
        </w:rPr>
        <w:t>1</w:t>
      </w:r>
      <w:r>
        <w:rPr>
          <w:i/>
          <w:iCs/>
          <w:lang w:eastAsia="ko-KR"/>
        </w:rPr>
        <w:t>:</w:t>
      </w:r>
      <w:r w:rsidRPr="00D47B14">
        <w:rPr>
          <w:i/>
          <w:iCs/>
          <w:lang w:eastAsia="ko-KR"/>
        </w:rPr>
        <w:t xml:space="preserve"> Overlapping Example </w:t>
      </w:r>
      <w:r>
        <w:rPr>
          <w:i/>
          <w:iCs/>
          <w:lang w:eastAsia="ko-KR"/>
        </w:rPr>
        <w:t>between</w:t>
      </w:r>
      <w:r w:rsidRPr="00D47B14">
        <w:rPr>
          <w:i/>
          <w:iCs/>
          <w:lang w:eastAsia="ko-KR"/>
        </w:rPr>
        <w:t xml:space="preserve"> </w:t>
      </w:r>
      <w:r>
        <w:rPr>
          <w:i/>
          <w:iCs/>
          <w:lang w:eastAsia="ko-KR"/>
        </w:rPr>
        <w:t>DL SPS</w:t>
      </w:r>
      <w:r w:rsidRPr="00D47B14">
        <w:rPr>
          <w:i/>
          <w:iCs/>
          <w:lang w:eastAsia="ko-KR"/>
        </w:rPr>
        <w:t xml:space="preserve"> and cell </w:t>
      </w:r>
      <w:proofErr w:type="gramStart"/>
      <w:r w:rsidRPr="00D47B14">
        <w:rPr>
          <w:i/>
          <w:iCs/>
          <w:lang w:eastAsia="ko-KR"/>
        </w:rPr>
        <w:t>D</w:t>
      </w:r>
      <w:r>
        <w:rPr>
          <w:i/>
          <w:iCs/>
          <w:lang w:eastAsia="ko-KR"/>
        </w:rPr>
        <w:t>T</w:t>
      </w:r>
      <w:r w:rsidRPr="00D47B14">
        <w:rPr>
          <w:i/>
          <w:iCs/>
          <w:lang w:eastAsia="ko-KR"/>
        </w:rPr>
        <w:t>X</w:t>
      </w:r>
      <w:proofErr w:type="gramEnd"/>
    </w:p>
    <w:p w14:paraId="3895A6B6" w14:textId="2581E27C" w:rsidR="00207D8D" w:rsidRDefault="00115E9E" w:rsidP="00707D73">
      <w:pPr>
        <w:spacing w:line="240" w:lineRule="atLeast"/>
      </w:pPr>
      <w:r>
        <w:t>To achieve maximal NES gains,</w:t>
      </w:r>
      <w:r w:rsidR="001D4B88">
        <w:t xml:space="preserve"> the cell should not be transmitting during Cell DTX inactive periods</w:t>
      </w:r>
      <w:r w:rsidR="006C4A5A">
        <w:t>. Hence,</w:t>
      </w:r>
      <w:r>
        <w:t xml:space="preserve"> SPS tran</w:t>
      </w:r>
      <w:r w:rsidR="0012462A">
        <w:t>s</w:t>
      </w:r>
      <w:r>
        <w:t xml:space="preserve">missions should be skipped </w:t>
      </w:r>
      <w:r w:rsidR="0012462A">
        <w:t xml:space="preserve">during Cell DTX inactive periods and the UE should not be monitoring </w:t>
      </w:r>
      <w:r w:rsidR="00595B75">
        <w:t>the PDCCH or the SPS</w:t>
      </w:r>
      <w:r w:rsidR="0012462A">
        <w:t xml:space="preserve"> occasions</w:t>
      </w:r>
      <w:r w:rsidR="00595B75">
        <w:t xml:space="preserve"> on the PDSCH.</w:t>
      </w:r>
    </w:p>
    <w:p w14:paraId="76F6D5CD" w14:textId="5747247C" w:rsidR="006127CC" w:rsidRDefault="006127CC" w:rsidP="006127CC">
      <w:pPr>
        <w:spacing w:line="240" w:lineRule="atLeast"/>
        <w:rPr>
          <w:rFonts w:eastAsia="Malgun Gothic" w:cs="Arial"/>
          <w:b/>
        </w:rPr>
      </w:pPr>
      <w:r w:rsidRPr="00332587">
        <w:rPr>
          <w:rFonts w:eastAsia="Malgun Gothic" w:cs="Arial"/>
          <w:b/>
        </w:rPr>
        <w:t>Proposal</w:t>
      </w:r>
      <w:r w:rsidR="00BE3510">
        <w:rPr>
          <w:rFonts w:eastAsia="Malgun Gothic" w:cs="Arial"/>
          <w:b/>
        </w:rPr>
        <w:t xml:space="preserve"> 1</w:t>
      </w:r>
      <w:r w:rsidRPr="00332587">
        <w:rPr>
          <w:rFonts w:eastAsia="Malgun Gothic" w:cs="Arial"/>
          <w:b/>
        </w:rPr>
        <w:t xml:space="preserve">: </w:t>
      </w:r>
      <w:r w:rsidR="00C5522E">
        <w:rPr>
          <w:rFonts w:eastAsia="Malgun Gothic" w:cs="Arial"/>
          <w:b/>
        </w:rPr>
        <w:t xml:space="preserve">The </w:t>
      </w:r>
      <w:r w:rsidR="00C5522E" w:rsidRPr="00C5522E">
        <w:rPr>
          <w:rFonts w:eastAsia="Malgun Gothic" w:cs="Arial"/>
          <w:b/>
        </w:rPr>
        <w:t>UE does not expect to acquire DL based SPS transmission during Cell DTX inactive period</w:t>
      </w:r>
      <w:r w:rsidR="00C5522E">
        <w:rPr>
          <w:rFonts w:eastAsia="Malgun Gothic" w:cs="Arial"/>
          <w:b/>
        </w:rPr>
        <w:t>.</w:t>
      </w:r>
    </w:p>
    <w:p w14:paraId="0CCE1DEE" w14:textId="77777777" w:rsidR="00F17BF6" w:rsidRPr="00332587" w:rsidRDefault="00F17BF6" w:rsidP="006127CC">
      <w:pPr>
        <w:spacing w:line="240" w:lineRule="atLeast"/>
        <w:rPr>
          <w:rFonts w:eastAsia="Malgun Gothic" w:cs="Arial"/>
          <w:b/>
        </w:rPr>
      </w:pPr>
    </w:p>
    <w:p w14:paraId="67A577DA" w14:textId="700244D8" w:rsidR="006127CC" w:rsidRDefault="002578D2" w:rsidP="006127CC">
      <w:pPr>
        <w:spacing w:line="240" w:lineRule="atLeast"/>
      </w:pPr>
      <w:r>
        <w:t>DL retransmission</w:t>
      </w:r>
      <w:r w:rsidR="004069AD">
        <w:t>, which involves HARQ processes, is discussed in the following section</w:t>
      </w:r>
      <w:r w:rsidR="001D4B88">
        <w:t>.</w:t>
      </w:r>
      <w:r w:rsidR="006C4A5A">
        <w:t xml:space="preserve"> </w:t>
      </w:r>
      <w:r w:rsidR="008D4A31">
        <w:t>From the UE point of view, at least initial transmissions should be skipped</w:t>
      </w:r>
      <w:r w:rsidR="001372DF">
        <w:t xml:space="preserve">, which can be easily achieved by </w:t>
      </w:r>
      <w:r w:rsidR="004E23E8">
        <w:t>comparing the Cell DTX cycle with its DL SPS configuration.</w:t>
      </w:r>
    </w:p>
    <w:p w14:paraId="4B8A8386" w14:textId="4AEFC19C" w:rsidR="009D79C6" w:rsidRDefault="009D79C6" w:rsidP="009D79C6">
      <w:pPr>
        <w:rPr>
          <w:rFonts w:eastAsia="Malgun Gothic" w:cs="Arial"/>
          <w:b/>
        </w:rPr>
      </w:pPr>
      <w:r w:rsidRPr="008206F1">
        <w:rPr>
          <w:rFonts w:eastAsia="Malgun Gothic" w:cs="Arial"/>
          <w:b/>
        </w:rPr>
        <w:t>Proposal</w:t>
      </w:r>
      <w:r w:rsidR="00BE3510">
        <w:rPr>
          <w:rFonts w:eastAsia="Malgun Gothic" w:cs="Arial"/>
          <w:b/>
        </w:rPr>
        <w:t xml:space="preserve"> 2</w:t>
      </w:r>
      <w:r w:rsidRPr="008206F1">
        <w:rPr>
          <w:rFonts w:eastAsia="Malgun Gothic" w:cs="Arial"/>
          <w:b/>
        </w:rPr>
        <w:t xml:space="preserve">: </w:t>
      </w:r>
      <w:r>
        <w:rPr>
          <w:rFonts w:eastAsia="Malgun Gothic" w:cs="Arial"/>
          <w:b/>
        </w:rPr>
        <w:t>I</w:t>
      </w:r>
      <w:r w:rsidRPr="008206F1">
        <w:rPr>
          <w:rFonts w:eastAsia="Malgun Gothic" w:cs="Arial"/>
          <w:b/>
        </w:rPr>
        <w:t xml:space="preserve">nitial transmission based on </w:t>
      </w:r>
      <w:r>
        <w:rPr>
          <w:rFonts w:eastAsia="Malgun Gothic" w:cs="Arial"/>
          <w:b/>
        </w:rPr>
        <w:t>SPS Transmit Occasion</w:t>
      </w:r>
      <w:r w:rsidRPr="008206F1">
        <w:rPr>
          <w:rFonts w:eastAsia="Malgun Gothic" w:cs="Arial"/>
          <w:b/>
        </w:rPr>
        <w:t xml:space="preserve"> should be skipped by the UE if the </w:t>
      </w:r>
      <w:r>
        <w:rPr>
          <w:rFonts w:eastAsia="Malgun Gothic" w:cs="Arial"/>
          <w:b/>
        </w:rPr>
        <w:t>D</w:t>
      </w:r>
      <w:r w:rsidRPr="008206F1">
        <w:rPr>
          <w:rFonts w:eastAsia="Malgun Gothic" w:cs="Arial"/>
          <w:b/>
        </w:rPr>
        <w:t xml:space="preserve">L </w:t>
      </w:r>
      <w:r>
        <w:rPr>
          <w:rFonts w:eastAsia="Malgun Gothic" w:cs="Arial"/>
          <w:b/>
        </w:rPr>
        <w:t>SPS</w:t>
      </w:r>
      <w:r w:rsidRPr="008206F1">
        <w:rPr>
          <w:rFonts w:eastAsia="Malgun Gothic" w:cs="Arial"/>
          <w:b/>
        </w:rPr>
        <w:t xml:space="preserve"> TO overlaps with the cell D</w:t>
      </w:r>
      <w:r>
        <w:rPr>
          <w:rFonts w:eastAsia="Malgun Gothic" w:cs="Arial"/>
          <w:b/>
        </w:rPr>
        <w:t>T</w:t>
      </w:r>
      <w:r w:rsidRPr="008206F1">
        <w:rPr>
          <w:rFonts w:eastAsia="Malgun Gothic" w:cs="Arial"/>
          <w:b/>
        </w:rPr>
        <w:t>X inactive period</w:t>
      </w:r>
      <w:r>
        <w:rPr>
          <w:rFonts w:eastAsia="Malgun Gothic" w:cs="Arial"/>
          <w:b/>
        </w:rPr>
        <w:t>.</w:t>
      </w:r>
    </w:p>
    <w:p w14:paraId="234FC209" w14:textId="77777777" w:rsidR="00F17BF6" w:rsidRPr="001E0FB9" w:rsidRDefault="00F17BF6" w:rsidP="009D79C6">
      <w:pPr>
        <w:rPr>
          <w:lang w:eastAsia="ko-KR"/>
        </w:rPr>
      </w:pPr>
    </w:p>
    <w:p w14:paraId="1BE49ACD" w14:textId="3019E597" w:rsidR="009D79C6" w:rsidRDefault="009D79C6" w:rsidP="009D79C6">
      <w:pPr>
        <w:pStyle w:val="Heading2"/>
        <w:rPr>
          <w:lang w:eastAsia="ko-KR"/>
        </w:rPr>
      </w:pPr>
      <w:r w:rsidRPr="009D79C6">
        <w:rPr>
          <w:lang w:eastAsia="ko-KR"/>
        </w:rPr>
        <w:lastRenderedPageBreak/>
        <w:t>DL retransmission</w:t>
      </w:r>
    </w:p>
    <w:p w14:paraId="08342B93" w14:textId="1F38022D" w:rsidR="009D79C6" w:rsidRPr="00707D73" w:rsidRDefault="004E23E8" w:rsidP="009D79C6">
      <w:pPr>
        <w:spacing w:line="240" w:lineRule="atLeast"/>
      </w:pPr>
      <w:r w:rsidRPr="00707D73">
        <w:t xml:space="preserve">In the case </w:t>
      </w:r>
      <w:r w:rsidR="00483775">
        <w:t xml:space="preserve">of retransmission, </w:t>
      </w:r>
      <w:r w:rsidRPr="00707D73">
        <w:t>where</w:t>
      </w:r>
      <w:r w:rsidR="00C6704A">
        <w:t xml:space="preserve"> a HARQ NACK was sent </w:t>
      </w:r>
      <w:r w:rsidR="00614F06">
        <w:t>by the UE and the expected DL retransmission would happen during Cell DTX inactive period</w:t>
      </w:r>
      <w:r w:rsidR="00554F58">
        <w:t xml:space="preserve">, the network should schedule such retransmission after </w:t>
      </w:r>
      <w:r w:rsidR="00E7168D">
        <w:t xml:space="preserve">the cell starts becoming active again, as shown below in Figure </w:t>
      </w:r>
      <w:r w:rsidR="00304DD0">
        <w:t>2</w:t>
      </w:r>
      <w:r w:rsidR="00E7168D">
        <w:t>.</w:t>
      </w:r>
    </w:p>
    <w:p w14:paraId="547856BB" w14:textId="2180754D" w:rsidR="009D79C6" w:rsidRDefault="00A87E0D" w:rsidP="00E7168D">
      <w:pPr>
        <w:spacing w:line="240" w:lineRule="atLeast"/>
        <w:jc w:val="center"/>
      </w:pPr>
      <w:r>
        <w:rPr>
          <w:noProof/>
        </w:rPr>
        <w:drawing>
          <wp:inline distT="0" distB="0" distL="0" distR="0" wp14:anchorId="70D2C591" wp14:editId="1C7C3007">
            <wp:extent cx="5250546" cy="2494729"/>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87028" cy="2512063"/>
                    </a:xfrm>
                    <a:prstGeom prst="rect">
                      <a:avLst/>
                    </a:prstGeom>
                    <a:noFill/>
                  </pic:spPr>
                </pic:pic>
              </a:graphicData>
            </a:graphic>
          </wp:inline>
        </w:drawing>
      </w:r>
    </w:p>
    <w:p w14:paraId="1A9973D5" w14:textId="32390400" w:rsidR="00E7168D" w:rsidRPr="00D47B14" w:rsidRDefault="00E7168D" w:rsidP="00E7168D">
      <w:pPr>
        <w:jc w:val="center"/>
        <w:rPr>
          <w:i/>
          <w:iCs/>
          <w:lang w:eastAsia="ko-KR"/>
        </w:rPr>
      </w:pPr>
      <w:r w:rsidRPr="00D47B14">
        <w:rPr>
          <w:i/>
          <w:iCs/>
          <w:lang w:eastAsia="ko-KR"/>
        </w:rPr>
        <w:t>Figure-</w:t>
      </w:r>
      <w:r w:rsidR="00304DD0">
        <w:rPr>
          <w:i/>
          <w:iCs/>
          <w:lang w:eastAsia="ko-KR"/>
        </w:rPr>
        <w:t>2</w:t>
      </w:r>
      <w:r>
        <w:rPr>
          <w:i/>
          <w:iCs/>
          <w:lang w:eastAsia="ko-KR"/>
        </w:rPr>
        <w:t>:</w:t>
      </w:r>
      <w:r w:rsidRPr="00D47B14">
        <w:rPr>
          <w:i/>
          <w:iCs/>
          <w:lang w:eastAsia="ko-KR"/>
        </w:rPr>
        <w:t xml:space="preserve"> Overlapping Example </w:t>
      </w:r>
      <w:r>
        <w:rPr>
          <w:i/>
          <w:iCs/>
          <w:lang w:eastAsia="ko-KR"/>
        </w:rPr>
        <w:t>of DL retransmission</w:t>
      </w:r>
      <w:r w:rsidRPr="00D47B14">
        <w:rPr>
          <w:i/>
          <w:iCs/>
          <w:lang w:eastAsia="ko-KR"/>
        </w:rPr>
        <w:t xml:space="preserve"> and cell </w:t>
      </w:r>
      <w:proofErr w:type="gramStart"/>
      <w:r w:rsidRPr="00D47B14">
        <w:rPr>
          <w:i/>
          <w:iCs/>
          <w:lang w:eastAsia="ko-KR"/>
        </w:rPr>
        <w:t>D</w:t>
      </w:r>
      <w:r>
        <w:rPr>
          <w:i/>
          <w:iCs/>
          <w:lang w:eastAsia="ko-KR"/>
        </w:rPr>
        <w:t>T</w:t>
      </w:r>
      <w:r w:rsidRPr="00D47B14">
        <w:rPr>
          <w:i/>
          <w:iCs/>
          <w:lang w:eastAsia="ko-KR"/>
        </w:rPr>
        <w:t>X</w:t>
      </w:r>
      <w:proofErr w:type="gramEnd"/>
    </w:p>
    <w:p w14:paraId="27A423D8" w14:textId="074D73FB" w:rsidR="009D79C6" w:rsidRDefault="009D79C6" w:rsidP="009D79C6">
      <w:pPr>
        <w:spacing w:line="240" w:lineRule="atLeast"/>
        <w:rPr>
          <w:rFonts w:eastAsia="Malgun Gothic" w:cs="Arial"/>
          <w:b/>
        </w:rPr>
      </w:pPr>
      <w:r w:rsidRPr="008206F1">
        <w:rPr>
          <w:rFonts w:eastAsia="Malgun Gothic" w:cs="Arial"/>
          <w:b/>
        </w:rPr>
        <w:t>Proposal</w:t>
      </w:r>
      <w:r w:rsidR="00BE3510">
        <w:rPr>
          <w:rFonts w:eastAsia="Malgun Gothic" w:cs="Arial"/>
          <w:b/>
        </w:rPr>
        <w:t xml:space="preserve"> 3</w:t>
      </w:r>
      <w:r w:rsidRPr="008206F1">
        <w:rPr>
          <w:rFonts w:eastAsia="Malgun Gothic" w:cs="Arial"/>
          <w:b/>
        </w:rPr>
        <w:t>: Retransmission should be scheduled by the network to skip the cell D</w:t>
      </w:r>
      <w:r>
        <w:rPr>
          <w:rFonts w:eastAsia="Malgun Gothic" w:cs="Arial"/>
          <w:b/>
        </w:rPr>
        <w:t>T</w:t>
      </w:r>
      <w:r w:rsidRPr="008206F1">
        <w:rPr>
          <w:rFonts w:eastAsia="Malgun Gothic" w:cs="Arial"/>
          <w:b/>
        </w:rPr>
        <w:t xml:space="preserve">X inactive period when </w:t>
      </w:r>
      <w:r>
        <w:rPr>
          <w:rFonts w:eastAsia="Malgun Gothic" w:cs="Arial"/>
          <w:b/>
        </w:rPr>
        <w:t>SPS</w:t>
      </w:r>
      <w:r w:rsidRPr="008206F1">
        <w:rPr>
          <w:rFonts w:eastAsia="Malgun Gothic" w:cs="Arial"/>
          <w:b/>
        </w:rPr>
        <w:t xml:space="preserve"> based initial transmission is not decodable.</w:t>
      </w:r>
    </w:p>
    <w:p w14:paraId="5EFFDC20" w14:textId="3855A4FB" w:rsidR="009D79C6" w:rsidRPr="00707D73" w:rsidRDefault="00273483" w:rsidP="009D79C6">
      <w:pPr>
        <w:spacing w:line="240" w:lineRule="atLeast"/>
      </w:pPr>
      <w:r>
        <w:t xml:space="preserve">From the UE point of </w:t>
      </w:r>
      <w:r w:rsidR="000C0AB6">
        <w:t>view</w:t>
      </w:r>
      <w:r w:rsidR="00460710">
        <w:t>, HARQ timer will need to be modified, a</w:t>
      </w:r>
      <w:r w:rsidR="00EA3A24">
        <w:t>ccording to specific network signalling for th</w:t>
      </w:r>
      <w:r w:rsidR="00386270">
        <w:t xml:space="preserve">is retransmission, </w:t>
      </w:r>
      <w:r w:rsidR="00EA3A24">
        <w:t>or implicit rules</w:t>
      </w:r>
      <w:r w:rsidR="00386270">
        <w:t xml:space="preserve"> set up by the network.</w:t>
      </w:r>
    </w:p>
    <w:p w14:paraId="18AC9C7B" w14:textId="6D69A335" w:rsidR="009D79C6" w:rsidRPr="008206F1" w:rsidRDefault="009D79C6" w:rsidP="009D79C6">
      <w:pPr>
        <w:spacing w:line="240" w:lineRule="atLeast"/>
        <w:rPr>
          <w:rFonts w:eastAsia="Malgun Gothic" w:cs="Arial"/>
          <w:b/>
        </w:rPr>
      </w:pPr>
      <w:r w:rsidRPr="0063343C">
        <w:rPr>
          <w:rFonts w:eastAsia="Malgun Gothic" w:cs="Arial"/>
          <w:b/>
        </w:rPr>
        <w:t>Proposal</w:t>
      </w:r>
      <w:r w:rsidR="00BE3510">
        <w:rPr>
          <w:rFonts w:eastAsia="Malgun Gothic" w:cs="Arial"/>
          <w:b/>
        </w:rPr>
        <w:t xml:space="preserve"> 4</w:t>
      </w:r>
      <w:r w:rsidRPr="0063343C">
        <w:rPr>
          <w:rFonts w:eastAsia="Malgun Gothic" w:cs="Arial"/>
          <w:b/>
        </w:rPr>
        <w:t xml:space="preserve">: Discuss </w:t>
      </w:r>
      <w:r w:rsidR="001B4E06">
        <w:rPr>
          <w:rFonts w:eastAsia="Malgun Gothic" w:cs="Arial"/>
          <w:b/>
        </w:rPr>
        <w:t>UE behavior</w:t>
      </w:r>
      <w:r w:rsidR="00386270">
        <w:rPr>
          <w:rFonts w:eastAsia="Malgun Gothic" w:cs="Arial"/>
          <w:b/>
        </w:rPr>
        <w:t xml:space="preserve"> in the case of</w:t>
      </w:r>
      <w:r w:rsidR="006A080F">
        <w:rPr>
          <w:rFonts w:eastAsia="Malgun Gothic" w:cs="Arial"/>
          <w:b/>
        </w:rPr>
        <w:t xml:space="preserve"> DL retransmissions overlapping with the Cell DTX inactive period.</w:t>
      </w:r>
    </w:p>
    <w:p w14:paraId="62CD6B95" w14:textId="77777777" w:rsidR="005C4E5F" w:rsidRPr="001E0FB9" w:rsidRDefault="005C4E5F" w:rsidP="005C4E5F">
      <w:pPr>
        <w:rPr>
          <w:lang w:eastAsia="ko-KR"/>
        </w:rPr>
      </w:pPr>
    </w:p>
    <w:p w14:paraId="7DA53008" w14:textId="5DA35A86" w:rsidR="005C4E5F" w:rsidRDefault="002A008E" w:rsidP="005C4E5F">
      <w:pPr>
        <w:pStyle w:val="Heading2"/>
        <w:rPr>
          <w:lang w:eastAsia="ko-KR"/>
        </w:rPr>
      </w:pPr>
      <w:r>
        <w:rPr>
          <w:lang w:eastAsia="ko-KR"/>
        </w:rPr>
        <w:t>Lower layer DL signalling</w:t>
      </w:r>
    </w:p>
    <w:p w14:paraId="523C41C8" w14:textId="17BC2E08" w:rsidR="00C56213" w:rsidRDefault="001F76BD" w:rsidP="006E0764">
      <w:pPr>
        <w:pStyle w:val="B1"/>
        <w:ind w:left="0" w:firstLine="0"/>
        <w:rPr>
          <w:lang w:val="en-US"/>
        </w:rPr>
      </w:pPr>
      <w:r>
        <w:rPr>
          <w:lang w:val="en-US"/>
        </w:rPr>
        <w:t>We have concerns regarding the use of lower laye</w:t>
      </w:r>
      <w:r w:rsidR="00834041">
        <w:rPr>
          <w:lang w:val="en-US"/>
        </w:rPr>
        <w:t>r signalling</w:t>
      </w:r>
      <w:r w:rsidR="00D13FF9">
        <w:rPr>
          <w:lang w:val="en-US"/>
        </w:rPr>
        <w:t>. The main reasons are:</w:t>
      </w:r>
    </w:p>
    <w:p w14:paraId="305BF670" w14:textId="560BA14F" w:rsidR="00D13FF9" w:rsidRDefault="00D13FF9" w:rsidP="00D13FF9">
      <w:pPr>
        <w:pStyle w:val="B1"/>
        <w:numPr>
          <w:ilvl w:val="0"/>
          <w:numId w:val="23"/>
        </w:numPr>
        <w:rPr>
          <w:lang w:val="en-US"/>
        </w:rPr>
      </w:pPr>
      <w:r>
        <w:rPr>
          <w:lang w:val="en-US"/>
        </w:rPr>
        <w:t xml:space="preserve">From RAN1 point of view (pending a </w:t>
      </w:r>
      <w:proofErr w:type="gramStart"/>
      <w:r>
        <w:rPr>
          <w:lang w:val="en-US"/>
        </w:rPr>
        <w:t>reply</w:t>
      </w:r>
      <w:proofErr w:type="gramEnd"/>
      <w:r>
        <w:rPr>
          <w:lang w:val="en-US"/>
        </w:rPr>
        <w:t xml:space="preserve"> LS), even though feasibility should not be an issue, reliability may not be </w:t>
      </w:r>
      <w:r w:rsidR="000A2B74">
        <w:rPr>
          <w:lang w:val="en-US"/>
        </w:rPr>
        <w:t xml:space="preserve">assured and it would be damaging for system performance if UEs did not </w:t>
      </w:r>
      <w:r w:rsidR="00B70317">
        <w:rPr>
          <w:lang w:val="en-US"/>
        </w:rPr>
        <w:t>successfully received</w:t>
      </w:r>
      <w:r w:rsidR="000A2B74">
        <w:rPr>
          <w:lang w:val="en-US"/>
        </w:rPr>
        <w:t xml:space="preserve"> </w:t>
      </w:r>
      <w:r w:rsidR="00B70317">
        <w:rPr>
          <w:lang w:val="en-US"/>
        </w:rPr>
        <w:t>NES mode change</w:t>
      </w:r>
      <w:r w:rsidR="00614142">
        <w:rPr>
          <w:lang w:val="en-US"/>
        </w:rPr>
        <w:t>.</w:t>
      </w:r>
    </w:p>
    <w:p w14:paraId="5DE62B4F" w14:textId="17382825" w:rsidR="00B70317" w:rsidRDefault="00B70317" w:rsidP="00D13FF9">
      <w:pPr>
        <w:pStyle w:val="B1"/>
        <w:numPr>
          <w:ilvl w:val="0"/>
          <w:numId w:val="23"/>
        </w:numPr>
        <w:rPr>
          <w:lang w:val="en-US"/>
        </w:rPr>
      </w:pPr>
      <w:r>
        <w:rPr>
          <w:lang w:val="en-US"/>
        </w:rPr>
        <w:t>From RAN2 point of view, NES mode change may not be so</w:t>
      </w:r>
      <w:r w:rsidR="00B93020">
        <w:rPr>
          <w:lang w:val="en-US"/>
        </w:rPr>
        <w:t xml:space="preserve"> fast. Indeed, this will incur SI change </w:t>
      </w:r>
      <w:proofErr w:type="gramStart"/>
      <w:r w:rsidR="00B93020">
        <w:rPr>
          <w:lang w:val="en-US"/>
        </w:rPr>
        <w:t>and also</w:t>
      </w:r>
      <w:proofErr w:type="gramEnd"/>
      <w:r w:rsidR="00B93020">
        <w:rPr>
          <w:lang w:val="en-US"/>
        </w:rPr>
        <w:t xml:space="preserve"> affect I</w:t>
      </w:r>
      <w:r w:rsidR="009343B0">
        <w:rPr>
          <w:lang w:val="en-US"/>
        </w:rPr>
        <w:t>d</w:t>
      </w:r>
      <w:r w:rsidR="00B93020">
        <w:rPr>
          <w:lang w:val="en-US"/>
        </w:rPr>
        <w:t>le</w:t>
      </w:r>
      <w:r w:rsidR="009343B0">
        <w:rPr>
          <w:lang w:val="en-US"/>
        </w:rPr>
        <w:t>/Inactive UEs. Furthermore, legacy UEs may also be affected so legacy means may need to be used regardless.</w:t>
      </w:r>
    </w:p>
    <w:p w14:paraId="602B1B07" w14:textId="38AF30F7" w:rsidR="00BE3510" w:rsidRDefault="00BE3510" w:rsidP="00BE3510">
      <w:pPr>
        <w:pStyle w:val="B1"/>
        <w:ind w:left="0" w:firstLine="0"/>
        <w:rPr>
          <w:lang w:val="en-US"/>
        </w:rPr>
      </w:pPr>
      <w:r w:rsidRPr="00BE3510">
        <w:rPr>
          <w:lang w:val="en-US"/>
        </w:rPr>
        <w:t>Hence, in our understanding, the use of more dynamic signalling may be unnecessary at best, and unreliable at worst.</w:t>
      </w:r>
    </w:p>
    <w:p w14:paraId="0EA2AF72" w14:textId="343C7B49" w:rsidR="00BE3510" w:rsidRPr="008206F1" w:rsidRDefault="00BE3510" w:rsidP="00BE3510">
      <w:pPr>
        <w:spacing w:line="240" w:lineRule="atLeast"/>
        <w:rPr>
          <w:rFonts w:eastAsia="Malgun Gothic" w:cs="Arial"/>
          <w:b/>
        </w:rPr>
      </w:pPr>
      <w:r w:rsidRPr="0063343C">
        <w:rPr>
          <w:rFonts w:eastAsia="Malgun Gothic" w:cs="Arial"/>
          <w:b/>
        </w:rPr>
        <w:t>Proposal</w:t>
      </w:r>
      <w:r>
        <w:rPr>
          <w:rFonts w:eastAsia="Malgun Gothic" w:cs="Arial"/>
          <w:b/>
        </w:rPr>
        <w:t xml:space="preserve"> 5</w:t>
      </w:r>
      <w:r w:rsidRPr="0063343C">
        <w:rPr>
          <w:rFonts w:eastAsia="Malgun Gothic" w:cs="Arial"/>
          <w:b/>
        </w:rPr>
        <w:t xml:space="preserve">: </w:t>
      </w:r>
      <w:r w:rsidR="00260DA4" w:rsidRPr="00260DA4">
        <w:rPr>
          <w:rFonts w:eastAsia="Malgun Gothic" w:cs="Arial"/>
          <w:b/>
        </w:rPr>
        <w:t>L1 signalling for Cell DTX/DRX activation/deactivation</w:t>
      </w:r>
      <w:r w:rsidR="00260DA4">
        <w:rPr>
          <w:rFonts w:eastAsia="Malgun Gothic" w:cs="Arial"/>
          <w:b/>
        </w:rPr>
        <w:t xml:space="preserve"> is not considered</w:t>
      </w:r>
      <w:r>
        <w:rPr>
          <w:rFonts w:eastAsia="Malgun Gothic" w:cs="Arial"/>
          <w:b/>
        </w:rPr>
        <w:t>.</w:t>
      </w:r>
    </w:p>
    <w:p w14:paraId="33F6439B" w14:textId="77777777" w:rsidR="00BE3510" w:rsidRDefault="00BE3510" w:rsidP="00BE3510">
      <w:pPr>
        <w:pStyle w:val="B1"/>
        <w:ind w:left="0" w:firstLine="0"/>
        <w:rPr>
          <w:lang w:val="en-US"/>
        </w:rPr>
      </w:pPr>
    </w:p>
    <w:p w14:paraId="26904A87" w14:textId="0734DA4A" w:rsidR="00B4038A" w:rsidRDefault="00B4038A" w:rsidP="00B4038A">
      <w:pPr>
        <w:pStyle w:val="Heading1"/>
      </w:pPr>
      <w:r>
        <w:t>Conclusion</w:t>
      </w:r>
      <w:r w:rsidR="001F75BA">
        <w:t xml:space="preserve"> and Proposal</w:t>
      </w:r>
    </w:p>
    <w:p w14:paraId="2728C600" w14:textId="17874B32" w:rsidR="00B4038A" w:rsidRDefault="00B4038A" w:rsidP="00B4038A">
      <w:r>
        <w:t>We have the following proposals:</w:t>
      </w:r>
    </w:p>
    <w:p w14:paraId="6812EB48" w14:textId="77777777" w:rsidR="00260DA4" w:rsidRDefault="00260DA4" w:rsidP="00260DA4">
      <w:pPr>
        <w:spacing w:line="240" w:lineRule="atLeast"/>
        <w:rPr>
          <w:rFonts w:eastAsia="Malgun Gothic" w:cs="Arial"/>
          <w:b/>
        </w:rPr>
      </w:pPr>
      <w:bookmarkStart w:id="2" w:name="_In-sequence_SDU_delivery"/>
      <w:bookmarkStart w:id="3" w:name="_Ref189809556"/>
      <w:bookmarkStart w:id="4" w:name="_Ref174151459"/>
      <w:bookmarkStart w:id="5" w:name="_Ref450865335"/>
      <w:bookmarkEnd w:id="2"/>
      <w:r w:rsidRPr="00332587">
        <w:rPr>
          <w:rFonts w:eastAsia="Malgun Gothic" w:cs="Arial"/>
          <w:b/>
        </w:rPr>
        <w:t>Proposal</w:t>
      </w:r>
      <w:r>
        <w:rPr>
          <w:rFonts w:eastAsia="Malgun Gothic" w:cs="Arial"/>
          <w:b/>
        </w:rPr>
        <w:t xml:space="preserve"> 1</w:t>
      </w:r>
      <w:r w:rsidRPr="00332587">
        <w:rPr>
          <w:rFonts w:eastAsia="Malgun Gothic" w:cs="Arial"/>
          <w:b/>
        </w:rPr>
        <w:t xml:space="preserve">: </w:t>
      </w:r>
      <w:r>
        <w:rPr>
          <w:rFonts w:eastAsia="Malgun Gothic" w:cs="Arial"/>
          <w:b/>
        </w:rPr>
        <w:t xml:space="preserve">The </w:t>
      </w:r>
      <w:r w:rsidRPr="00C5522E">
        <w:rPr>
          <w:rFonts w:eastAsia="Malgun Gothic" w:cs="Arial"/>
          <w:b/>
        </w:rPr>
        <w:t>UE does not expect to acquire DL based SPS transmission during Cell DTX inactive period</w:t>
      </w:r>
      <w:r>
        <w:rPr>
          <w:rFonts w:eastAsia="Malgun Gothic" w:cs="Arial"/>
          <w:b/>
        </w:rPr>
        <w:t>.</w:t>
      </w:r>
    </w:p>
    <w:p w14:paraId="38D9138E" w14:textId="77777777" w:rsidR="00260DA4" w:rsidRPr="00332587" w:rsidRDefault="00260DA4" w:rsidP="00260DA4">
      <w:pPr>
        <w:spacing w:line="240" w:lineRule="atLeast"/>
        <w:rPr>
          <w:rFonts w:eastAsia="Malgun Gothic" w:cs="Arial"/>
          <w:b/>
        </w:rPr>
      </w:pPr>
    </w:p>
    <w:p w14:paraId="197893EE" w14:textId="77777777" w:rsidR="00260DA4" w:rsidRDefault="00260DA4" w:rsidP="00260DA4">
      <w:pPr>
        <w:rPr>
          <w:rFonts w:eastAsia="Malgun Gothic" w:cs="Arial"/>
          <w:b/>
        </w:rPr>
      </w:pPr>
      <w:r w:rsidRPr="008206F1">
        <w:rPr>
          <w:rFonts w:eastAsia="Malgun Gothic" w:cs="Arial"/>
          <w:b/>
        </w:rPr>
        <w:lastRenderedPageBreak/>
        <w:t>Proposal</w:t>
      </w:r>
      <w:r>
        <w:rPr>
          <w:rFonts w:eastAsia="Malgun Gothic" w:cs="Arial"/>
          <w:b/>
        </w:rPr>
        <w:t xml:space="preserve"> 2</w:t>
      </w:r>
      <w:r w:rsidRPr="008206F1">
        <w:rPr>
          <w:rFonts w:eastAsia="Malgun Gothic" w:cs="Arial"/>
          <w:b/>
        </w:rPr>
        <w:t xml:space="preserve">: </w:t>
      </w:r>
      <w:r>
        <w:rPr>
          <w:rFonts w:eastAsia="Malgun Gothic" w:cs="Arial"/>
          <w:b/>
        </w:rPr>
        <w:t>I</w:t>
      </w:r>
      <w:r w:rsidRPr="008206F1">
        <w:rPr>
          <w:rFonts w:eastAsia="Malgun Gothic" w:cs="Arial"/>
          <w:b/>
        </w:rPr>
        <w:t xml:space="preserve">nitial transmission based on </w:t>
      </w:r>
      <w:r>
        <w:rPr>
          <w:rFonts w:eastAsia="Malgun Gothic" w:cs="Arial"/>
          <w:b/>
        </w:rPr>
        <w:t>SPS Transmit Occasion</w:t>
      </w:r>
      <w:r w:rsidRPr="008206F1">
        <w:rPr>
          <w:rFonts w:eastAsia="Malgun Gothic" w:cs="Arial"/>
          <w:b/>
        </w:rPr>
        <w:t xml:space="preserve"> should be skipped by the UE if the </w:t>
      </w:r>
      <w:r>
        <w:rPr>
          <w:rFonts w:eastAsia="Malgun Gothic" w:cs="Arial"/>
          <w:b/>
        </w:rPr>
        <w:t>D</w:t>
      </w:r>
      <w:r w:rsidRPr="008206F1">
        <w:rPr>
          <w:rFonts w:eastAsia="Malgun Gothic" w:cs="Arial"/>
          <w:b/>
        </w:rPr>
        <w:t xml:space="preserve">L </w:t>
      </w:r>
      <w:r>
        <w:rPr>
          <w:rFonts w:eastAsia="Malgun Gothic" w:cs="Arial"/>
          <w:b/>
        </w:rPr>
        <w:t>SPS</w:t>
      </w:r>
      <w:r w:rsidRPr="008206F1">
        <w:rPr>
          <w:rFonts w:eastAsia="Malgun Gothic" w:cs="Arial"/>
          <w:b/>
        </w:rPr>
        <w:t xml:space="preserve"> TO overlaps with the cell D</w:t>
      </w:r>
      <w:r>
        <w:rPr>
          <w:rFonts w:eastAsia="Malgun Gothic" w:cs="Arial"/>
          <w:b/>
        </w:rPr>
        <w:t>T</w:t>
      </w:r>
      <w:r w:rsidRPr="008206F1">
        <w:rPr>
          <w:rFonts w:eastAsia="Malgun Gothic" w:cs="Arial"/>
          <w:b/>
        </w:rPr>
        <w:t>X inactive period</w:t>
      </w:r>
      <w:r>
        <w:rPr>
          <w:rFonts w:eastAsia="Malgun Gothic" w:cs="Arial"/>
          <w:b/>
        </w:rPr>
        <w:t>.</w:t>
      </w:r>
    </w:p>
    <w:p w14:paraId="4DB2C16E" w14:textId="77777777" w:rsidR="00260DA4" w:rsidRDefault="00260DA4" w:rsidP="00260DA4">
      <w:pPr>
        <w:spacing w:line="240" w:lineRule="atLeast"/>
        <w:rPr>
          <w:rFonts w:eastAsia="Malgun Gothic" w:cs="Arial"/>
          <w:b/>
        </w:rPr>
      </w:pPr>
      <w:r w:rsidRPr="008206F1">
        <w:rPr>
          <w:rFonts w:eastAsia="Malgun Gothic" w:cs="Arial"/>
          <w:b/>
        </w:rPr>
        <w:t>Proposal</w:t>
      </w:r>
      <w:r>
        <w:rPr>
          <w:rFonts w:eastAsia="Malgun Gothic" w:cs="Arial"/>
          <w:b/>
        </w:rPr>
        <w:t xml:space="preserve"> 3</w:t>
      </w:r>
      <w:r w:rsidRPr="008206F1">
        <w:rPr>
          <w:rFonts w:eastAsia="Malgun Gothic" w:cs="Arial"/>
          <w:b/>
        </w:rPr>
        <w:t>: Retransmission should be scheduled by the network to skip the cell D</w:t>
      </w:r>
      <w:r>
        <w:rPr>
          <w:rFonts w:eastAsia="Malgun Gothic" w:cs="Arial"/>
          <w:b/>
        </w:rPr>
        <w:t>T</w:t>
      </w:r>
      <w:r w:rsidRPr="008206F1">
        <w:rPr>
          <w:rFonts w:eastAsia="Malgun Gothic" w:cs="Arial"/>
          <w:b/>
        </w:rPr>
        <w:t xml:space="preserve">X inactive period when </w:t>
      </w:r>
      <w:r>
        <w:rPr>
          <w:rFonts w:eastAsia="Malgun Gothic" w:cs="Arial"/>
          <w:b/>
        </w:rPr>
        <w:t>SPS</w:t>
      </w:r>
      <w:r w:rsidRPr="008206F1">
        <w:rPr>
          <w:rFonts w:eastAsia="Malgun Gothic" w:cs="Arial"/>
          <w:b/>
        </w:rPr>
        <w:t xml:space="preserve"> based initial transmission is not decodable.</w:t>
      </w:r>
    </w:p>
    <w:p w14:paraId="489140E2" w14:textId="77777777" w:rsidR="00260DA4" w:rsidRPr="008206F1" w:rsidRDefault="00260DA4" w:rsidP="00260DA4">
      <w:pPr>
        <w:spacing w:line="240" w:lineRule="atLeast"/>
        <w:rPr>
          <w:rFonts w:eastAsia="Malgun Gothic" w:cs="Arial"/>
          <w:b/>
        </w:rPr>
      </w:pPr>
      <w:r w:rsidRPr="0063343C">
        <w:rPr>
          <w:rFonts w:eastAsia="Malgun Gothic" w:cs="Arial"/>
          <w:b/>
        </w:rPr>
        <w:t>Proposal</w:t>
      </w:r>
      <w:r>
        <w:rPr>
          <w:rFonts w:eastAsia="Malgun Gothic" w:cs="Arial"/>
          <w:b/>
        </w:rPr>
        <w:t xml:space="preserve"> 4</w:t>
      </w:r>
      <w:r w:rsidRPr="0063343C">
        <w:rPr>
          <w:rFonts w:eastAsia="Malgun Gothic" w:cs="Arial"/>
          <w:b/>
        </w:rPr>
        <w:t xml:space="preserve">: Discuss </w:t>
      </w:r>
      <w:r>
        <w:rPr>
          <w:rFonts w:eastAsia="Malgun Gothic" w:cs="Arial"/>
          <w:b/>
        </w:rPr>
        <w:t>UE behavior in the case of DL retransmissions overlapping with the Cell DTX inactive period.</w:t>
      </w:r>
    </w:p>
    <w:p w14:paraId="53D0A9A8" w14:textId="77777777" w:rsidR="00260DA4" w:rsidRPr="008206F1" w:rsidRDefault="00260DA4" w:rsidP="00260DA4">
      <w:pPr>
        <w:spacing w:line="240" w:lineRule="atLeast"/>
        <w:rPr>
          <w:rFonts w:eastAsia="Malgun Gothic" w:cs="Arial"/>
          <w:b/>
        </w:rPr>
      </w:pPr>
      <w:r w:rsidRPr="0063343C">
        <w:rPr>
          <w:rFonts w:eastAsia="Malgun Gothic" w:cs="Arial"/>
          <w:b/>
        </w:rPr>
        <w:t>Proposal</w:t>
      </w:r>
      <w:r>
        <w:rPr>
          <w:rFonts w:eastAsia="Malgun Gothic" w:cs="Arial"/>
          <w:b/>
        </w:rPr>
        <w:t xml:space="preserve"> 5</w:t>
      </w:r>
      <w:r w:rsidRPr="0063343C">
        <w:rPr>
          <w:rFonts w:eastAsia="Malgun Gothic" w:cs="Arial"/>
          <w:b/>
        </w:rPr>
        <w:t xml:space="preserve">: </w:t>
      </w:r>
      <w:r w:rsidRPr="00260DA4">
        <w:rPr>
          <w:rFonts w:eastAsia="Malgun Gothic" w:cs="Arial"/>
          <w:b/>
        </w:rPr>
        <w:t>L1 signalling for Cell DTX/DRX activation/deactivation</w:t>
      </w:r>
      <w:r>
        <w:rPr>
          <w:rFonts w:eastAsia="Malgun Gothic" w:cs="Arial"/>
          <w:b/>
        </w:rPr>
        <w:t xml:space="preserve"> is not considered.</w:t>
      </w:r>
    </w:p>
    <w:p w14:paraId="1B13E8FD" w14:textId="7F06F460" w:rsidR="00B4038A" w:rsidRDefault="00B4038A" w:rsidP="00B4038A">
      <w:pPr>
        <w:pStyle w:val="Heading1"/>
      </w:pPr>
      <w:r>
        <w:rPr>
          <w:rFonts w:hint="eastAsia"/>
        </w:rPr>
        <w:t>Reference</w:t>
      </w:r>
      <w:bookmarkEnd w:id="3"/>
      <w:bookmarkEnd w:id="4"/>
      <w:bookmarkEnd w:id="5"/>
    </w:p>
    <w:p w14:paraId="3E70A425" w14:textId="79EBF31D" w:rsidR="000D3EE9" w:rsidRDefault="00FF517A" w:rsidP="003E1B54">
      <w:pPr>
        <w:numPr>
          <w:ilvl w:val="0"/>
          <w:numId w:val="11"/>
        </w:numPr>
        <w:rPr>
          <w:lang w:eastAsia="ko-KR"/>
        </w:rPr>
      </w:pPr>
      <w:r w:rsidRPr="00CA5D63">
        <w:rPr>
          <w:lang w:eastAsia="ko-KR"/>
        </w:rPr>
        <w:t>R2-2303604</w:t>
      </w:r>
      <w:r w:rsidRPr="00CA5D63">
        <w:rPr>
          <w:lang w:eastAsia="ko-KR"/>
        </w:rPr>
        <w:tab/>
        <w:t>Report of [POST121][</w:t>
      </w:r>
      <w:proofErr w:type="gramStart"/>
      <w:r w:rsidRPr="00CA5D63">
        <w:rPr>
          <w:lang w:eastAsia="ko-KR"/>
        </w:rPr>
        <w:t>311][</w:t>
      </w:r>
      <w:proofErr w:type="gramEnd"/>
      <w:r w:rsidRPr="00CA5D63">
        <w:rPr>
          <w:lang w:eastAsia="ko-KR"/>
        </w:rPr>
        <w:t>NES] DTX/DRX - gNB and UE behaviours</w:t>
      </w:r>
    </w:p>
    <w:sectPr w:rsidR="000D3EE9">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77FCB" w14:textId="77777777" w:rsidR="00A516CA" w:rsidRDefault="00A516CA">
      <w:pPr>
        <w:spacing w:after="0"/>
      </w:pPr>
      <w:r>
        <w:separator/>
      </w:r>
    </w:p>
  </w:endnote>
  <w:endnote w:type="continuationSeparator" w:id="0">
    <w:p w14:paraId="7E11E561" w14:textId="77777777" w:rsidR="00A516CA" w:rsidRDefault="00A516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B00002AF" w:usb1="69D77CFB" w:usb2="00000030" w:usb3="00000000" w:csb0="0008009F" w:csb1="00000000"/>
  </w:font>
  <w:font w:name="ZapfDingbats">
    <w:altName w:val="Cambria"/>
    <w:panose1 w:val="00000000000000000000"/>
    <w:charset w:val="00"/>
    <w:family w:val="roman"/>
    <w:notTrueType/>
    <w:pitch w:val="default"/>
  </w:font>
  <w:font w:name="MS Mincho">
    <w:altName w:val="ＭＳ 明朝"/>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91163" w14:textId="77777777" w:rsidR="00A516CA" w:rsidRDefault="00A516CA">
      <w:pPr>
        <w:spacing w:after="0"/>
      </w:pPr>
      <w:r>
        <w:separator/>
      </w:r>
    </w:p>
  </w:footnote>
  <w:footnote w:type="continuationSeparator" w:id="0">
    <w:p w14:paraId="4453159D" w14:textId="77777777" w:rsidR="00A516CA" w:rsidRDefault="00A516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44"/>
        </w:tabs>
        <w:ind w:left="2844"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779D7"/>
    <w:multiLevelType w:val="hybridMultilevel"/>
    <w:tmpl w:val="1624A76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0D0A1E"/>
    <w:multiLevelType w:val="hybridMultilevel"/>
    <w:tmpl w:val="AA144F28"/>
    <w:lvl w:ilvl="0" w:tplc="8936870E">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9326E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D0F203A"/>
    <w:multiLevelType w:val="hybridMultilevel"/>
    <w:tmpl w:val="CDF498EE"/>
    <w:lvl w:ilvl="0" w:tplc="0809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2"/>
  </w:num>
  <w:num w:numId="3" w16cid:durableId="1086147641">
    <w:abstractNumId w:val="4"/>
  </w:num>
  <w:num w:numId="4" w16cid:durableId="1637489919">
    <w:abstractNumId w:val="7"/>
  </w:num>
  <w:num w:numId="5" w16cid:durableId="983313864">
    <w:abstractNumId w:val="3"/>
  </w:num>
  <w:num w:numId="6" w16cid:durableId="1277983860">
    <w:abstractNumId w:val="6"/>
  </w:num>
  <w:num w:numId="7" w16cid:durableId="1115832578">
    <w:abstractNumId w:val="10"/>
  </w:num>
  <w:num w:numId="8" w16cid:durableId="676691948">
    <w:abstractNumId w:val="22"/>
  </w:num>
  <w:num w:numId="9" w16cid:durableId="2026321784">
    <w:abstractNumId w:val="11"/>
  </w:num>
  <w:num w:numId="10" w16cid:durableId="1167012141">
    <w:abstractNumId w:val="19"/>
  </w:num>
  <w:num w:numId="11" w16cid:durableId="925184536">
    <w:abstractNumId w:val="8"/>
  </w:num>
  <w:num w:numId="12" w16cid:durableId="699087765">
    <w:abstractNumId w:val="14"/>
  </w:num>
  <w:num w:numId="13" w16cid:durableId="1340278842">
    <w:abstractNumId w:val="18"/>
  </w:num>
  <w:num w:numId="14" w16cid:durableId="613757224">
    <w:abstractNumId w:val="21"/>
  </w:num>
  <w:num w:numId="15" w16cid:durableId="82186675">
    <w:abstractNumId w:val="9"/>
  </w:num>
  <w:num w:numId="16" w16cid:durableId="1038774245">
    <w:abstractNumId w:val="20"/>
  </w:num>
  <w:num w:numId="17" w16cid:durableId="725835504">
    <w:abstractNumId w:val="15"/>
  </w:num>
  <w:num w:numId="18" w16cid:durableId="1545368557">
    <w:abstractNumId w:val="16"/>
    <w:lvlOverride w:ilvl="0">
      <w:startOverride w:val="1"/>
    </w:lvlOverride>
    <w:lvlOverride w:ilvl="1"/>
    <w:lvlOverride w:ilvl="2"/>
    <w:lvlOverride w:ilvl="3"/>
    <w:lvlOverride w:ilvl="4"/>
    <w:lvlOverride w:ilvl="5"/>
    <w:lvlOverride w:ilvl="6"/>
    <w:lvlOverride w:ilvl="7"/>
    <w:lvlOverride w:ilvl="8"/>
  </w:num>
  <w:num w:numId="19" w16cid:durableId="1768580910">
    <w:abstractNumId w:val="17"/>
  </w:num>
  <w:num w:numId="20" w16cid:durableId="1537699994">
    <w:abstractNumId w:val="1"/>
  </w:num>
  <w:num w:numId="21" w16cid:durableId="177234818">
    <w:abstractNumId w:val="5"/>
  </w:num>
  <w:num w:numId="22" w16cid:durableId="1015957020">
    <w:abstractNumId w:val="13"/>
  </w:num>
  <w:num w:numId="23" w16cid:durableId="698357342">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16F0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09"/>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02A"/>
    <w:rsid w:val="000507A3"/>
    <w:rsid w:val="00051070"/>
    <w:rsid w:val="0005140D"/>
    <w:rsid w:val="00052A07"/>
    <w:rsid w:val="000534E3"/>
    <w:rsid w:val="00053C4F"/>
    <w:rsid w:val="00054D4A"/>
    <w:rsid w:val="000553BD"/>
    <w:rsid w:val="000559BF"/>
    <w:rsid w:val="00055F19"/>
    <w:rsid w:val="0005606A"/>
    <w:rsid w:val="00056185"/>
    <w:rsid w:val="00056748"/>
    <w:rsid w:val="00057117"/>
    <w:rsid w:val="000571DA"/>
    <w:rsid w:val="000575E5"/>
    <w:rsid w:val="000577B9"/>
    <w:rsid w:val="0005789E"/>
    <w:rsid w:val="00060EC2"/>
    <w:rsid w:val="00061153"/>
    <w:rsid w:val="000616E7"/>
    <w:rsid w:val="000627FF"/>
    <w:rsid w:val="00062B6B"/>
    <w:rsid w:val="00062BB4"/>
    <w:rsid w:val="00062BE4"/>
    <w:rsid w:val="00062FFB"/>
    <w:rsid w:val="000632A0"/>
    <w:rsid w:val="0006385B"/>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3732"/>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2B74"/>
    <w:rsid w:val="000A325B"/>
    <w:rsid w:val="000A3539"/>
    <w:rsid w:val="000A3D85"/>
    <w:rsid w:val="000A488C"/>
    <w:rsid w:val="000A547E"/>
    <w:rsid w:val="000A56F2"/>
    <w:rsid w:val="000A69D3"/>
    <w:rsid w:val="000A712A"/>
    <w:rsid w:val="000B12EF"/>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9B6"/>
    <w:rsid w:val="000B6A5D"/>
    <w:rsid w:val="000B70FB"/>
    <w:rsid w:val="000C06B1"/>
    <w:rsid w:val="000C0AB6"/>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EE9"/>
    <w:rsid w:val="000D3FD1"/>
    <w:rsid w:val="000D4797"/>
    <w:rsid w:val="000D4BD7"/>
    <w:rsid w:val="000D67B4"/>
    <w:rsid w:val="000E00F0"/>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521"/>
    <w:rsid w:val="0010381E"/>
    <w:rsid w:val="001058EE"/>
    <w:rsid w:val="00105BBC"/>
    <w:rsid w:val="001062FB"/>
    <w:rsid w:val="001063E6"/>
    <w:rsid w:val="00106AAD"/>
    <w:rsid w:val="00106E04"/>
    <w:rsid w:val="0010739E"/>
    <w:rsid w:val="0011074E"/>
    <w:rsid w:val="001110A6"/>
    <w:rsid w:val="00112487"/>
    <w:rsid w:val="001125F7"/>
    <w:rsid w:val="001129A9"/>
    <w:rsid w:val="00112B31"/>
    <w:rsid w:val="00112FFC"/>
    <w:rsid w:val="0011330E"/>
    <w:rsid w:val="00113CF4"/>
    <w:rsid w:val="0011431A"/>
    <w:rsid w:val="001145B3"/>
    <w:rsid w:val="00114A7A"/>
    <w:rsid w:val="00114ED2"/>
    <w:rsid w:val="00114EDF"/>
    <w:rsid w:val="001153EA"/>
    <w:rsid w:val="00115643"/>
    <w:rsid w:val="00115A0C"/>
    <w:rsid w:val="00115E9E"/>
    <w:rsid w:val="00116765"/>
    <w:rsid w:val="00116C40"/>
    <w:rsid w:val="00116E3B"/>
    <w:rsid w:val="00121432"/>
    <w:rsid w:val="001219F5"/>
    <w:rsid w:val="00121A20"/>
    <w:rsid w:val="001221E3"/>
    <w:rsid w:val="0012344C"/>
    <w:rsid w:val="0012376D"/>
    <w:rsid w:val="0012377F"/>
    <w:rsid w:val="00124314"/>
    <w:rsid w:val="00124482"/>
    <w:rsid w:val="0012462A"/>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2DF"/>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339"/>
    <w:rsid w:val="00170EC7"/>
    <w:rsid w:val="001710FA"/>
    <w:rsid w:val="001711CB"/>
    <w:rsid w:val="001719C5"/>
    <w:rsid w:val="00171D10"/>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2DAE"/>
    <w:rsid w:val="00183C22"/>
    <w:rsid w:val="00184F28"/>
    <w:rsid w:val="00185040"/>
    <w:rsid w:val="001878ED"/>
    <w:rsid w:val="001879F0"/>
    <w:rsid w:val="00190353"/>
    <w:rsid w:val="00190AC1"/>
    <w:rsid w:val="00191054"/>
    <w:rsid w:val="00191BF7"/>
    <w:rsid w:val="001923A3"/>
    <w:rsid w:val="00192784"/>
    <w:rsid w:val="0019341A"/>
    <w:rsid w:val="001936DB"/>
    <w:rsid w:val="00193C64"/>
    <w:rsid w:val="00194D6B"/>
    <w:rsid w:val="00195401"/>
    <w:rsid w:val="00195914"/>
    <w:rsid w:val="00195E60"/>
    <w:rsid w:val="001960B4"/>
    <w:rsid w:val="00196D5F"/>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69C"/>
    <w:rsid w:val="001B3887"/>
    <w:rsid w:val="001B424D"/>
    <w:rsid w:val="001B42D4"/>
    <w:rsid w:val="001B4E06"/>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0C0B"/>
    <w:rsid w:val="001D179D"/>
    <w:rsid w:val="001D1A58"/>
    <w:rsid w:val="001D214F"/>
    <w:rsid w:val="001D2810"/>
    <w:rsid w:val="001D2B0D"/>
    <w:rsid w:val="001D41D9"/>
    <w:rsid w:val="001D41DC"/>
    <w:rsid w:val="001D44CA"/>
    <w:rsid w:val="001D45AE"/>
    <w:rsid w:val="001D4A27"/>
    <w:rsid w:val="001D4B88"/>
    <w:rsid w:val="001D51BA"/>
    <w:rsid w:val="001D5365"/>
    <w:rsid w:val="001D6217"/>
    <w:rsid w:val="001D6342"/>
    <w:rsid w:val="001D6D53"/>
    <w:rsid w:val="001E0FB9"/>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6BD"/>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C36"/>
    <w:rsid w:val="00207D8D"/>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918"/>
    <w:rsid w:val="00225C54"/>
    <w:rsid w:val="00226B21"/>
    <w:rsid w:val="002274E0"/>
    <w:rsid w:val="002279E7"/>
    <w:rsid w:val="00227E3A"/>
    <w:rsid w:val="00230765"/>
    <w:rsid w:val="00230899"/>
    <w:rsid w:val="00230B3F"/>
    <w:rsid w:val="00230E40"/>
    <w:rsid w:val="002317CD"/>
    <w:rsid w:val="00231813"/>
    <w:rsid w:val="002319E4"/>
    <w:rsid w:val="00233154"/>
    <w:rsid w:val="00235632"/>
    <w:rsid w:val="002357EE"/>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578D2"/>
    <w:rsid w:val="00260B77"/>
    <w:rsid w:val="00260DA4"/>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54CC"/>
    <w:rsid w:val="00266214"/>
    <w:rsid w:val="002669AD"/>
    <w:rsid w:val="00266EFA"/>
    <w:rsid w:val="0026725D"/>
    <w:rsid w:val="00267710"/>
    <w:rsid w:val="00267A95"/>
    <w:rsid w:val="00267C83"/>
    <w:rsid w:val="002700A1"/>
    <w:rsid w:val="00270171"/>
    <w:rsid w:val="002713BC"/>
    <w:rsid w:val="0027144F"/>
    <w:rsid w:val="00271813"/>
    <w:rsid w:val="00271A51"/>
    <w:rsid w:val="00271BF5"/>
    <w:rsid w:val="00271F3A"/>
    <w:rsid w:val="00271F6C"/>
    <w:rsid w:val="0027252A"/>
    <w:rsid w:val="002728CB"/>
    <w:rsid w:val="00272959"/>
    <w:rsid w:val="0027305C"/>
    <w:rsid w:val="00273278"/>
    <w:rsid w:val="00273383"/>
    <w:rsid w:val="002734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69B"/>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7FD"/>
    <w:rsid w:val="00292EB7"/>
    <w:rsid w:val="00292EF8"/>
    <w:rsid w:val="002932C8"/>
    <w:rsid w:val="002941BF"/>
    <w:rsid w:val="0029477E"/>
    <w:rsid w:val="00294AD9"/>
    <w:rsid w:val="002950C6"/>
    <w:rsid w:val="002951EC"/>
    <w:rsid w:val="00295382"/>
    <w:rsid w:val="002960E5"/>
    <w:rsid w:val="00296227"/>
    <w:rsid w:val="00296984"/>
    <w:rsid w:val="00296F44"/>
    <w:rsid w:val="00297590"/>
    <w:rsid w:val="0029777D"/>
    <w:rsid w:val="00297B61"/>
    <w:rsid w:val="00297FB1"/>
    <w:rsid w:val="002A008E"/>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52D"/>
    <w:rsid w:val="002D6AED"/>
    <w:rsid w:val="002D733F"/>
    <w:rsid w:val="002D7637"/>
    <w:rsid w:val="002E0D2D"/>
    <w:rsid w:val="002E178A"/>
    <w:rsid w:val="002E17F2"/>
    <w:rsid w:val="002E2BF2"/>
    <w:rsid w:val="002E2EF6"/>
    <w:rsid w:val="002E2F09"/>
    <w:rsid w:val="002E3600"/>
    <w:rsid w:val="002E4753"/>
    <w:rsid w:val="002E5157"/>
    <w:rsid w:val="002E5281"/>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2F723C"/>
    <w:rsid w:val="00300832"/>
    <w:rsid w:val="00301CE6"/>
    <w:rsid w:val="00301E69"/>
    <w:rsid w:val="0030206B"/>
    <w:rsid w:val="00302498"/>
    <w:rsid w:val="0030256B"/>
    <w:rsid w:val="00302897"/>
    <w:rsid w:val="00302FBF"/>
    <w:rsid w:val="0030313B"/>
    <w:rsid w:val="003034C3"/>
    <w:rsid w:val="0030389B"/>
    <w:rsid w:val="003048D2"/>
    <w:rsid w:val="00304BD0"/>
    <w:rsid w:val="00304D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84"/>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6C12"/>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36F93"/>
    <w:rsid w:val="00340556"/>
    <w:rsid w:val="00340C35"/>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090"/>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582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5BF9"/>
    <w:rsid w:val="00386270"/>
    <w:rsid w:val="00386421"/>
    <w:rsid w:val="00387040"/>
    <w:rsid w:val="00390339"/>
    <w:rsid w:val="0039038E"/>
    <w:rsid w:val="00392011"/>
    <w:rsid w:val="00392421"/>
    <w:rsid w:val="0039259B"/>
    <w:rsid w:val="0039290A"/>
    <w:rsid w:val="003939FF"/>
    <w:rsid w:val="003942D0"/>
    <w:rsid w:val="00395161"/>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1B54"/>
    <w:rsid w:val="003E2466"/>
    <w:rsid w:val="003E2EC0"/>
    <w:rsid w:val="003E3435"/>
    <w:rsid w:val="003E3ABC"/>
    <w:rsid w:val="003E55E4"/>
    <w:rsid w:val="003E561D"/>
    <w:rsid w:val="003E5CFD"/>
    <w:rsid w:val="003E5E31"/>
    <w:rsid w:val="003E74E3"/>
    <w:rsid w:val="003E74F4"/>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49C"/>
    <w:rsid w:val="00402CAD"/>
    <w:rsid w:val="00402D8E"/>
    <w:rsid w:val="00402E2B"/>
    <w:rsid w:val="00403087"/>
    <w:rsid w:val="0040381B"/>
    <w:rsid w:val="00403EA3"/>
    <w:rsid w:val="00404991"/>
    <w:rsid w:val="0040512B"/>
    <w:rsid w:val="00405CA5"/>
    <w:rsid w:val="00405E14"/>
    <w:rsid w:val="004069AD"/>
    <w:rsid w:val="00407CD3"/>
    <w:rsid w:val="00410134"/>
    <w:rsid w:val="00410B72"/>
    <w:rsid w:val="00410D6A"/>
    <w:rsid w:val="00410E28"/>
    <w:rsid w:val="00410F18"/>
    <w:rsid w:val="00411261"/>
    <w:rsid w:val="004117F1"/>
    <w:rsid w:val="00412341"/>
    <w:rsid w:val="0041263E"/>
    <w:rsid w:val="00412CFD"/>
    <w:rsid w:val="00413AAC"/>
    <w:rsid w:val="00413E92"/>
    <w:rsid w:val="004151C7"/>
    <w:rsid w:val="00417191"/>
    <w:rsid w:val="00417763"/>
    <w:rsid w:val="00420059"/>
    <w:rsid w:val="00420936"/>
    <w:rsid w:val="00421105"/>
    <w:rsid w:val="00421CBB"/>
    <w:rsid w:val="00422B15"/>
    <w:rsid w:val="00422D45"/>
    <w:rsid w:val="004235A4"/>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6F2"/>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57ED"/>
    <w:rsid w:val="00456589"/>
    <w:rsid w:val="00457565"/>
    <w:rsid w:val="00457B71"/>
    <w:rsid w:val="00460710"/>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775"/>
    <w:rsid w:val="00483B32"/>
    <w:rsid w:val="00483CDE"/>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1DF5"/>
    <w:rsid w:val="004A2099"/>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46A"/>
    <w:rsid w:val="004E1719"/>
    <w:rsid w:val="004E23E8"/>
    <w:rsid w:val="004E2680"/>
    <w:rsid w:val="004E2837"/>
    <w:rsid w:val="004E28F9"/>
    <w:rsid w:val="004E29E3"/>
    <w:rsid w:val="004E315A"/>
    <w:rsid w:val="004E323C"/>
    <w:rsid w:val="004E41B1"/>
    <w:rsid w:val="004E4601"/>
    <w:rsid w:val="004E462E"/>
    <w:rsid w:val="004E4E16"/>
    <w:rsid w:val="004E519A"/>
    <w:rsid w:val="004E56DC"/>
    <w:rsid w:val="004E76F4"/>
    <w:rsid w:val="004F0B4E"/>
    <w:rsid w:val="004F0B6C"/>
    <w:rsid w:val="004F17F9"/>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550"/>
    <w:rsid w:val="005108D8"/>
    <w:rsid w:val="005116F9"/>
    <w:rsid w:val="00511883"/>
    <w:rsid w:val="00511892"/>
    <w:rsid w:val="00511CBB"/>
    <w:rsid w:val="00511DD1"/>
    <w:rsid w:val="00512E0D"/>
    <w:rsid w:val="005140D9"/>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4CA8"/>
    <w:rsid w:val="00535C2E"/>
    <w:rsid w:val="005364B7"/>
    <w:rsid w:val="00536759"/>
    <w:rsid w:val="00536B06"/>
    <w:rsid w:val="00537244"/>
    <w:rsid w:val="00537792"/>
    <w:rsid w:val="00537932"/>
    <w:rsid w:val="005379FE"/>
    <w:rsid w:val="00537C62"/>
    <w:rsid w:val="00540697"/>
    <w:rsid w:val="00542AEF"/>
    <w:rsid w:val="00542BCE"/>
    <w:rsid w:val="005431B2"/>
    <w:rsid w:val="00543A72"/>
    <w:rsid w:val="005449F6"/>
    <w:rsid w:val="00546970"/>
    <w:rsid w:val="00546DF2"/>
    <w:rsid w:val="00546F49"/>
    <w:rsid w:val="00547F8B"/>
    <w:rsid w:val="00552585"/>
    <w:rsid w:val="0055316E"/>
    <w:rsid w:val="00554E19"/>
    <w:rsid w:val="00554F58"/>
    <w:rsid w:val="00555455"/>
    <w:rsid w:val="0055680F"/>
    <w:rsid w:val="005574E6"/>
    <w:rsid w:val="0056024C"/>
    <w:rsid w:val="00560F4B"/>
    <w:rsid w:val="0056121F"/>
    <w:rsid w:val="0056176B"/>
    <w:rsid w:val="00564907"/>
    <w:rsid w:val="005652B0"/>
    <w:rsid w:val="00565CF0"/>
    <w:rsid w:val="005662A3"/>
    <w:rsid w:val="00566D80"/>
    <w:rsid w:val="00567261"/>
    <w:rsid w:val="00567457"/>
    <w:rsid w:val="00567605"/>
    <w:rsid w:val="00567847"/>
    <w:rsid w:val="00567AE7"/>
    <w:rsid w:val="00567FDE"/>
    <w:rsid w:val="00570048"/>
    <w:rsid w:val="00570A38"/>
    <w:rsid w:val="0057126F"/>
    <w:rsid w:val="00571C38"/>
    <w:rsid w:val="00571FB9"/>
    <w:rsid w:val="00572505"/>
    <w:rsid w:val="005727B6"/>
    <w:rsid w:val="00572E90"/>
    <w:rsid w:val="0057472F"/>
    <w:rsid w:val="00574AA9"/>
    <w:rsid w:val="005762A2"/>
    <w:rsid w:val="0057664C"/>
    <w:rsid w:val="00577CAD"/>
    <w:rsid w:val="00577DB7"/>
    <w:rsid w:val="005800FD"/>
    <w:rsid w:val="00581FBC"/>
    <w:rsid w:val="00582809"/>
    <w:rsid w:val="00582CB2"/>
    <w:rsid w:val="00583F87"/>
    <w:rsid w:val="00584D30"/>
    <w:rsid w:val="00585C92"/>
    <w:rsid w:val="00586DB7"/>
    <w:rsid w:val="0058798C"/>
    <w:rsid w:val="005900FA"/>
    <w:rsid w:val="005906E9"/>
    <w:rsid w:val="00590FC0"/>
    <w:rsid w:val="00591036"/>
    <w:rsid w:val="0059144C"/>
    <w:rsid w:val="005921B5"/>
    <w:rsid w:val="005935A4"/>
    <w:rsid w:val="00593657"/>
    <w:rsid w:val="005936B4"/>
    <w:rsid w:val="005938FF"/>
    <w:rsid w:val="005940BC"/>
    <w:rsid w:val="0059432C"/>
    <w:rsid w:val="00594525"/>
    <w:rsid w:val="005948C2"/>
    <w:rsid w:val="00594977"/>
    <w:rsid w:val="00595036"/>
    <w:rsid w:val="00595AA5"/>
    <w:rsid w:val="00595B75"/>
    <w:rsid w:val="00595DCA"/>
    <w:rsid w:val="00596006"/>
    <w:rsid w:val="00596174"/>
    <w:rsid w:val="00596293"/>
    <w:rsid w:val="005975B0"/>
    <w:rsid w:val="0059779B"/>
    <w:rsid w:val="00597CD4"/>
    <w:rsid w:val="00597EED"/>
    <w:rsid w:val="005A011C"/>
    <w:rsid w:val="005A029C"/>
    <w:rsid w:val="005A0E78"/>
    <w:rsid w:val="005A1891"/>
    <w:rsid w:val="005A1B13"/>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E5F"/>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1EC4"/>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5968"/>
    <w:rsid w:val="00606A65"/>
    <w:rsid w:val="00611B83"/>
    <w:rsid w:val="006127CC"/>
    <w:rsid w:val="00612A50"/>
    <w:rsid w:val="00613257"/>
    <w:rsid w:val="0061342C"/>
    <w:rsid w:val="00614142"/>
    <w:rsid w:val="0061437E"/>
    <w:rsid w:val="006146CE"/>
    <w:rsid w:val="00614F06"/>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1889"/>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7825"/>
    <w:rsid w:val="00687953"/>
    <w:rsid w:val="00690421"/>
    <w:rsid w:val="0069050F"/>
    <w:rsid w:val="00690809"/>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080F"/>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453B"/>
    <w:rsid w:val="006B4636"/>
    <w:rsid w:val="006B5043"/>
    <w:rsid w:val="006B50CF"/>
    <w:rsid w:val="006B5412"/>
    <w:rsid w:val="006B61B1"/>
    <w:rsid w:val="006B66BC"/>
    <w:rsid w:val="006B6787"/>
    <w:rsid w:val="006B6DBB"/>
    <w:rsid w:val="006B7666"/>
    <w:rsid w:val="006B7ADA"/>
    <w:rsid w:val="006C03B8"/>
    <w:rsid w:val="006C0AD8"/>
    <w:rsid w:val="006C1DB4"/>
    <w:rsid w:val="006C22F4"/>
    <w:rsid w:val="006C380A"/>
    <w:rsid w:val="006C49AF"/>
    <w:rsid w:val="006C4A5A"/>
    <w:rsid w:val="006C5525"/>
    <w:rsid w:val="006C5D23"/>
    <w:rsid w:val="006C5EC9"/>
    <w:rsid w:val="006C6028"/>
    <w:rsid w:val="006C6059"/>
    <w:rsid w:val="006C6949"/>
    <w:rsid w:val="006C7522"/>
    <w:rsid w:val="006C79D7"/>
    <w:rsid w:val="006D04D1"/>
    <w:rsid w:val="006D1506"/>
    <w:rsid w:val="006D2EF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5E7"/>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538"/>
    <w:rsid w:val="00704EDB"/>
    <w:rsid w:val="00706068"/>
    <w:rsid w:val="00706101"/>
    <w:rsid w:val="00707072"/>
    <w:rsid w:val="0070714D"/>
    <w:rsid w:val="00707D61"/>
    <w:rsid w:val="00707D73"/>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4E54"/>
    <w:rsid w:val="00725652"/>
    <w:rsid w:val="00726231"/>
    <w:rsid w:val="00726621"/>
    <w:rsid w:val="00726EA6"/>
    <w:rsid w:val="00727208"/>
    <w:rsid w:val="0072741C"/>
    <w:rsid w:val="00727680"/>
    <w:rsid w:val="00727D5D"/>
    <w:rsid w:val="00731409"/>
    <w:rsid w:val="007314F5"/>
    <w:rsid w:val="00731F39"/>
    <w:rsid w:val="00732B06"/>
    <w:rsid w:val="0073333D"/>
    <w:rsid w:val="00733355"/>
    <w:rsid w:val="007335C4"/>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27B8"/>
    <w:rsid w:val="007434E0"/>
    <w:rsid w:val="00743630"/>
    <w:rsid w:val="007442EA"/>
    <w:rsid w:val="007445A0"/>
    <w:rsid w:val="00744728"/>
    <w:rsid w:val="00744A3E"/>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2FB"/>
    <w:rsid w:val="00761F74"/>
    <w:rsid w:val="007621F0"/>
    <w:rsid w:val="00762DEB"/>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245"/>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6FF8"/>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47"/>
    <w:rsid w:val="007D7556"/>
    <w:rsid w:val="007E03B2"/>
    <w:rsid w:val="007E1636"/>
    <w:rsid w:val="007E1710"/>
    <w:rsid w:val="007E1B75"/>
    <w:rsid w:val="007E1D06"/>
    <w:rsid w:val="007E1E22"/>
    <w:rsid w:val="007E1F0E"/>
    <w:rsid w:val="007E21AE"/>
    <w:rsid w:val="007E2A8B"/>
    <w:rsid w:val="007E349B"/>
    <w:rsid w:val="007E35E6"/>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1A8"/>
    <w:rsid w:val="007F63B3"/>
    <w:rsid w:val="007F7230"/>
    <w:rsid w:val="007F7B25"/>
    <w:rsid w:val="007F7FD8"/>
    <w:rsid w:val="00800956"/>
    <w:rsid w:val="0080140D"/>
    <w:rsid w:val="008017F3"/>
    <w:rsid w:val="008026BF"/>
    <w:rsid w:val="0080294E"/>
    <w:rsid w:val="008038BD"/>
    <w:rsid w:val="00803F2F"/>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04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0373"/>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DBC"/>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3EBC"/>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B79"/>
    <w:rsid w:val="008B3C72"/>
    <w:rsid w:val="008B3C98"/>
    <w:rsid w:val="008B4472"/>
    <w:rsid w:val="008B44EE"/>
    <w:rsid w:val="008B4CBE"/>
    <w:rsid w:val="008B51A0"/>
    <w:rsid w:val="008B592A"/>
    <w:rsid w:val="008B5BF5"/>
    <w:rsid w:val="008B5BFF"/>
    <w:rsid w:val="008B6762"/>
    <w:rsid w:val="008B6ADB"/>
    <w:rsid w:val="008B6F83"/>
    <w:rsid w:val="008B7650"/>
    <w:rsid w:val="008B781B"/>
    <w:rsid w:val="008B7997"/>
    <w:rsid w:val="008B7B5C"/>
    <w:rsid w:val="008C0111"/>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742"/>
    <w:rsid w:val="008D0893"/>
    <w:rsid w:val="008D0A41"/>
    <w:rsid w:val="008D0B8D"/>
    <w:rsid w:val="008D10D2"/>
    <w:rsid w:val="008D1668"/>
    <w:rsid w:val="008D1868"/>
    <w:rsid w:val="008D34F1"/>
    <w:rsid w:val="008D39D8"/>
    <w:rsid w:val="008D3FCC"/>
    <w:rsid w:val="008D4A31"/>
    <w:rsid w:val="008D59A0"/>
    <w:rsid w:val="008D5E5D"/>
    <w:rsid w:val="008D6103"/>
    <w:rsid w:val="008D6419"/>
    <w:rsid w:val="008D6B09"/>
    <w:rsid w:val="008D6D1A"/>
    <w:rsid w:val="008D72C2"/>
    <w:rsid w:val="008D7762"/>
    <w:rsid w:val="008E065E"/>
    <w:rsid w:val="008E0927"/>
    <w:rsid w:val="008E1909"/>
    <w:rsid w:val="008E1990"/>
    <w:rsid w:val="008E1A21"/>
    <w:rsid w:val="008E1A25"/>
    <w:rsid w:val="008E4D7C"/>
    <w:rsid w:val="008E4FBB"/>
    <w:rsid w:val="008E59AB"/>
    <w:rsid w:val="008E5AC3"/>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70FD"/>
    <w:rsid w:val="00917CE9"/>
    <w:rsid w:val="00920BF2"/>
    <w:rsid w:val="00920DCC"/>
    <w:rsid w:val="009210EF"/>
    <w:rsid w:val="00921D86"/>
    <w:rsid w:val="00922010"/>
    <w:rsid w:val="00922B4F"/>
    <w:rsid w:val="00923EF6"/>
    <w:rsid w:val="00925116"/>
    <w:rsid w:val="00926D47"/>
    <w:rsid w:val="0092752A"/>
    <w:rsid w:val="00927943"/>
    <w:rsid w:val="00927D2D"/>
    <w:rsid w:val="00927E1C"/>
    <w:rsid w:val="009305EA"/>
    <w:rsid w:val="00930A47"/>
    <w:rsid w:val="009311E4"/>
    <w:rsid w:val="00931BD9"/>
    <w:rsid w:val="00931C91"/>
    <w:rsid w:val="00932336"/>
    <w:rsid w:val="0093233C"/>
    <w:rsid w:val="00932590"/>
    <w:rsid w:val="009343B0"/>
    <w:rsid w:val="00935C34"/>
    <w:rsid w:val="00936292"/>
    <w:rsid w:val="009368F3"/>
    <w:rsid w:val="00937706"/>
    <w:rsid w:val="00940493"/>
    <w:rsid w:val="00941636"/>
    <w:rsid w:val="00941A65"/>
    <w:rsid w:val="00941B10"/>
    <w:rsid w:val="00942569"/>
    <w:rsid w:val="009433E5"/>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51A"/>
    <w:rsid w:val="009558DD"/>
    <w:rsid w:val="0095681E"/>
    <w:rsid w:val="00956C56"/>
    <w:rsid w:val="009572D4"/>
    <w:rsid w:val="00960239"/>
    <w:rsid w:val="00960608"/>
    <w:rsid w:val="00961921"/>
    <w:rsid w:val="009619C8"/>
    <w:rsid w:val="009621B3"/>
    <w:rsid w:val="00962381"/>
    <w:rsid w:val="0096288E"/>
    <w:rsid w:val="0096430A"/>
    <w:rsid w:val="00964B5A"/>
    <w:rsid w:val="00964CAA"/>
    <w:rsid w:val="0096554B"/>
    <w:rsid w:val="0096584A"/>
    <w:rsid w:val="00967990"/>
    <w:rsid w:val="00970097"/>
    <w:rsid w:val="009704C6"/>
    <w:rsid w:val="00971626"/>
    <w:rsid w:val="00971A59"/>
    <w:rsid w:val="00971F08"/>
    <w:rsid w:val="00973E9D"/>
    <w:rsid w:val="009748E0"/>
    <w:rsid w:val="009758DD"/>
    <w:rsid w:val="0097603D"/>
    <w:rsid w:val="00976949"/>
    <w:rsid w:val="0098010E"/>
    <w:rsid w:val="00980477"/>
    <w:rsid w:val="009812FF"/>
    <w:rsid w:val="00981DED"/>
    <w:rsid w:val="00981F5D"/>
    <w:rsid w:val="00983466"/>
    <w:rsid w:val="00983A79"/>
    <w:rsid w:val="00983E45"/>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6F53"/>
    <w:rsid w:val="009970DD"/>
    <w:rsid w:val="009A01C3"/>
    <w:rsid w:val="009A0E89"/>
    <w:rsid w:val="009A0FBA"/>
    <w:rsid w:val="009A11A5"/>
    <w:rsid w:val="009A1601"/>
    <w:rsid w:val="009A305A"/>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1B62"/>
    <w:rsid w:val="009D2627"/>
    <w:rsid w:val="009D2C6E"/>
    <w:rsid w:val="009D31C6"/>
    <w:rsid w:val="009D442E"/>
    <w:rsid w:val="009D49B3"/>
    <w:rsid w:val="009D4C7C"/>
    <w:rsid w:val="009D4FF0"/>
    <w:rsid w:val="009D524D"/>
    <w:rsid w:val="009D703C"/>
    <w:rsid w:val="009D706C"/>
    <w:rsid w:val="009D718F"/>
    <w:rsid w:val="009D79C6"/>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2EF"/>
    <w:rsid w:val="009F2BB4"/>
    <w:rsid w:val="009F344F"/>
    <w:rsid w:val="009F43A7"/>
    <w:rsid w:val="009F4D4A"/>
    <w:rsid w:val="009F52DA"/>
    <w:rsid w:val="009F581C"/>
    <w:rsid w:val="009F6264"/>
    <w:rsid w:val="009F68A6"/>
    <w:rsid w:val="009F73F2"/>
    <w:rsid w:val="009F7973"/>
    <w:rsid w:val="009F7CE2"/>
    <w:rsid w:val="00A000BC"/>
    <w:rsid w:val="00A031D8"/>
    <w:rsid w:val="00A0327D"/>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3D6"/>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1D29"/>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471A6"/>
    <w:rsid w:val="00A4742C"/>
    <w:rsid w:val="00A501F3"/>
    <w:rsid w:val="00A503CA"/>
    <w:rsid w:val="00A516CA"/>
    <w:rsid w:val="00A51A52"/>
    <w:rsid w:val="00A51EC9"/>
    <w:rsid w:val="00A5273A"/>
    <w:rsid w:val="00A52D50"/>
    <w:rsid w:val="00A52E1D"/>
    <w:rsid w:val="00A5400B"/>
    <w:rsid w:val="00A5479E"/>
    <w:rsid w:val="00A54D48"/>
    <w:rsid w:val="00A55067"/>
    <w:rsid w:val="00A562F8"/>
    <w:rsid w:val="00A563A0"/>
    <w:rsid w:val="00A568DF"/>
    <w:rsid w:val="00A56CCB"/>
    <w:rsid w:val="00A57F52"/>
    <w:rsid w:val="00A60762"/>
    <w:rsid w:val="00A61499"/>
    <w:rsid w:val="00A62867"/>
    <w:rsid w:val="00A62A77"/>
    <w:rsid w:val="00A62F92"/>
    <w:rsid w:val="00A63483"/>
    <w:rsid w:val="00A63B68"/>
    <w:rsid w:val="00A64739"/>
    <w:rsid w:val="00A657D7"/>
    <w:rsid w:val="00A660AC"/>
    <w:rsid w:val="00A663AA"/>
    <w:rsid w:val="00A67664"/>
    <w:rsid w:val="00A67E6C"/>
    <w:rsid w:val="00A7117E"/>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12C"/>
    <w:rsid w:val="00A84D6B"/>
    <w:rsid w:val="00A850B1"/>
    <w:rsid w:val="00A8555A"/>
    <w:rsid w:val="00A855F8"/>
    <w:rsid w:val="00A858CB"/>
    <w:rsid w:val="00A85B01"/>
    <w:rsid w:val="00A85F9C"/>
    <w:rsid w:val="00A86C01"/>
    <w:rsid w:val="00A876B6"/>
    <w:rsid w:val="00A87E0D"/>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6DBC"/>
    <w:rsid w:val="00AA741C"/>
    <w:rsid w:val="00AB0673"/>
    <w:rsid w:val="00AB09A3"/>
    <w:rsid w:val="00AB0B21"/>
    <w:rsid w:val="00AB0BC8"/>
    <w:rsid w:val="00AB11CA"/>
    <w:rsid w:val="00AB14D9"/>
    <w:rsid w:val="00AB1616"/>
    <w:rsid w:val="00AB1937"/>
    <w:rsid w:val="00AB19AE"/>
    <w:rsid w:val="00AB1B07"/>
    <w:rsid w:val="00AB1FE5"/>
    <w:rsid w:val="00AB2057"/>
    <w:rsid w:val="00AB2ECF"/>
    <w:rsid w:val="00AB349D"/>
    <w:rsid w:val="00AB47DE"/>
    <w:rsid w:val="00AB4AB8"/>
    <w:rsid w:val="00AB4E59"/>
    <w:rsid w:val="00AB5769"/>
    <w:rsid w:val="00AB5772"/>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9FC"/>
    <w:rsid w:val="00AC5A10"/>
    <w:rsid w:val="00AC5AC6"/>
    <w:rsid w:val="00AC6441"/>
    <w:rsid w:val="00AC653E"/>
    <w:rsid w:val="00AC6FFD"/>
    <w:rsid w:val="00AC72AA"/>
    <w:rsid w:val="00AC7FF9"/>
    <w:rsid w:val="00AD0642"/>
    <w:rsid w:val="00AD0AA3"/>
    <w:rsid w:val="00AD1BB2"/>
    <w:rsid w:val="00AD288D"/>
    <w:rsid w:val="00AD2DBC"/>
    <w:rsid w:val="00AD3F94"/>
    <w:rsid w:val="00AD45E5"/>
    <w:rsid w:val="00AD4A5A"/>
    <w:rsid w:val="00AD696D"/>
    <w:rsid w:val="00AD6F9C"/>
    <w:rsid w:val="00AD7D69"/>
    <w:rsid w:val="00AE032F"/>
    <w:rsid w:val="00AE19E0"/>
    <w:rsid w:val="00AE23D8"/>
    <w:rsid w:val="00AE2537"/>
    <w:rsid w:val="00AE27AC"/>
    <w:rsid w:val="00AE32F7"/>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07F"/>
    <w:rsid w:val="00B00428"/>
    <w:rsid w:val="00B006FE"/>
    <w:rsid w:val="00B00732"/>
    <w:rsid w:val="00B007CB"/>
    <w:rsid w:val="00B02405"/>
    <w:rsid w:val="00B02AA9"/>
    <w:rsid w:val="00B02FA3"/>
    <w:rsid w:val="00B02FF3"/>
    <w:rsid w:val="00B03E30"/>
    <w:rsid w:val="00B041F7"/>
    <w:rsid w:val="00B05084"/>
    <w:rsid w:val="00B05E98"/>
    <w:rsid w:val="00B07DD7"/>
    <w:rsid w:val="00B101E0"/>
    <w:rsid w:val="00B12299"/>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52D5"/>
    <w:rsid w:val="00B26318"/>
    <w:rsid w:val="00B2763F"/>
    <w:rsid w:val="00B279A5"/>
    <w:rsid w:val="00B27AAC"/>
    <w:rsid w:val="00B27BF7"/>
    <w:rsid w:val="00B30065"/>
    <w:rsid w:val="00B30929"/>
    <w:rsid w:val="00B33012"/>
    <w:rsid w:val="00B337AA"/>
    <w:rsid w:val="00B3411D"/>
    <w:rsid w:val="00B342DC"/>
    <w:rsid w:val="00B355F7"/>
    <w:rsid w:val="00B35CAF"/>
    <w:rsid w:val="00B35F5E"/>
    <w:rsid w:val="00B36C4B"/>
    <w:rsid w:val="00B372AA"/>
    <w:rsid w:val="00B37BBF"/>
    <w:rsid w:val="00B4038A"/>
    <w:rsid w:val="00B40445"/>
    <w:rsid w:val="00B41888"/>
    <w:rsid w:val="00B41974"/>
    <w:rsid w:val="00B41BC6"/>
    <w:rsid w:val="00B41F20"/>
    <w:rsid w:val="00B43D29"/>
    <w:rsid w:val="00B43E66"/>
    <w:rsid w:val="00B43F1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01A"/>
    <w:rsid w:val="00B6329B"/>
    <w:rsid w:val="00B63A04"/>
    <w:rsid w:val="00B63F52"/>
    <w:rsid w:val="00B6408C"/>
    <w:rsid w:val="00B64CBD"/>
    <w:rsid w:val="00B653FE"/>
    <w:rsid w:val="00B65587"/>
    <w:rsid w:val="00B65D0A"/>
    <w:rsid w:val="00B65F02"/>
    <w:rsid w:val="00B664C7"/>
    <w:rsid w:val="00B66605"/>
    <w:rsid w:val="00B70317"/>
    <w:rsid w:val="00B70C3B"/>
    <w:rsid w:val="00B70D31"/>
    <w:rsid w:val="00B71CD8"/>
    <w:rsid w:val="00B720BF"/>
    <w:rsid w:val="00B721AA"/>
    <w:rsid w:val="00B7239C"/>
    <w:rsid w:val="00B72D53"/>
    <w:rsid w:val="00B72E1E"/>
    <w:rsid w:val="00B72F0A"/>
    <w:rsid w:val="00B73044"/>
    <w:rsid w:val="00B739F6"/>
    <w:rsid w:val="00B76540"/>
    <w:rsid w:val="00B77769"/>
    <w:rsid w:val="00B804B0"/>
    <w:rsid w:val="00B81A6C"/>
    <w:rsid w:val="00B83A63"/>
    <w:rsid w:val="00B83CB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020"/>
    <w:rsid w:val="00B93B59"/>
    <w:rsid w:val="00B93B7B"/>
    <w:rsid w:val="00B9406A"/>
    <w:rsid w:val="00B9436F"/>
    <w:rsid w:val="00B945C8"/>
    <w:rsid w:val="00B94C5A"/>
    <w:rsid w:val="00B95021"/>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416"/>
    <w:rsid w:val="00BC0D0F"/>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3510"/>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116"/>
    <w:rsid w:val="00C40AD2"/>
    <w:rsid w:val="00C40F43"/>
    <w:rsid w:val="00C41779"/>
    <w:rsid w:val="00C41C42"/>
    <w:rsid w:val="00C423C3"/>
    <w:rsid w:val="00C431FC"/>
    <w:rsid w:val="00C45066"/>
    <w:rsid w:val="00C46714"/>
    <w:rsid w:val="00C47623"/>
    <w:rsid w:val="00C4795B"/>
    <w:rsid w:val="00C50227"/>
    <w:rsid w:val="00C50F50"/>
    <w:rsid w:val="00C5119D"/>
    <w:rsid w:val="00C516E0"/>
    <w:rsid w:val="00C53FBF"/>
    <w:rsid w:val="00C54294"/>
    <w:rsid w:val="00C54995"/>
    <w:rsid w:val="00C54D41"/>
    <w:rsid w:val="00C5522E"/>
    <w:rsid w:val="00C554CF"/>
    <w:rsid w:val="00C55D4E"/>
    <w:rsid w:val="00C56213"/>
    <w:rsid w:val="00C57E38"/>
    <w:rsid w:val="00C60783"/>
    <w:rsid w:val="00C6098D"/>
    <w:rsid w:val="00C61714"/>
    <w:rsid w:val="00C62E0F"/>
    <w:rsid w:val="00C64672"/>
    <w:rsid w:val="00C65171"/>
    <w:rsid w:val="00C652E0"/>
    <w:rsid w:val="00C65336"/>
    <w:rsid w:val="00C657A8"/>
    <w:rsid w:val="00C65A02"/>
    <w:rsid w:val="00C668CF"/>
    <w:rsid w:val="00C66B28"/>
    <w:rsid w:val="00C6704A"/>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2785"/>
    <w:rsid w:val="00CB3ACC"/>
    <w:rsid w:val="00CB3F22"/>
    <w:rsid w:val="00CB44EB"/>
    <w:rsid w:val="00CB4738"/>
    <w:rsid w:val="00CB589C"/>
    <w:rsid w:val="00CB5EBC"/>
    <w:rsid w:val="00CB64E5"/>
    <w:rsid w:val="00CB64E9"/>
    <w:rsid w:val="00CB6B53"/>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A37"/>
    <w:rsid w:val="00CD1188"/>
    <w:rsid w:val="00CD2ED1"/>
    <w:rsid w:val="00CD337B"/>
    <w:rsid w:val="00CD3565"/>
    <w:rsid w:val="00CD4628"/>
    <w:rsid w:val="00CD5C83"/>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6BD9"/>
    <w:rsid w:val="00D0742D"/>
    <w:rsid w:val="00D10249"/>
    <w:rsid w:val="00D105A2"/>
    <w:rsid w:val="00D10AD3"/>
    <w:rsid w:val="00D10D23"/>
    <w:rsid w:val="00D115C3"/>
    <w:rsid w:val="00D11897"/>
    <w:rsid w:val="00D1204C"/>
    <w:rsid w:val="00D13135"/>
    <w:rsid w:val="00D13757"/>
    <w:rsid w:val="00D13E4E"/>
    <w:rsid w:val="00D13FF9"/>
    <w:rsid w:val="00D142D6"/>
    <w:rsid w:val="00D14351"/>
    <w:rsid w:val="00D14759"/>
    <w:rsid w:val="00D152F7"/>
    <w:rsid w:val="00D15919"/>
    <w:rsid w:val="00D15998"/>
    <w:rsid w:val="00D164F9"/>
    <w:rsid w:val="00D21023"/>
    <w:rsid w:val="00D21845"/>
    <w:rsid w:val="00D22312"/>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48AA"/>
    <w:rsid w:val="00D46D01"/>
    <w:rsid w:val="00D47B14"/>
    <w:rsid w:val="00D51FEB"/>
    <w:rsid w:val="00D523BE"/>
    <w:rsid w:val="00D546FF"/>
    <w:rsid w:val="00D54CFA"/>
    <w:rsid w:val="00D5513F"/>
    <w:rsid w:val="00D55225"/>
    <w:rsid w:val="00D5534A"/>
    <w:rsid w:val="00D55AD5"/>
    <w:rsid w:val="00D5675C"/>
    <w:rsid w:val="00D568B4"/>
    <w:rsid w:val="00D576CA"/>
    <w:rsid w:val="00D60016"/>
    <w:rsid w:val="00D6067A"/>
    <w:rsid w:val="00D61538"/>
    <w:rsid w:val="00D61AF5"/>
    <w:rsid w:val="00D62AD9"/>
    <w:rsid w:val="00D63714"/>
    <w:rsid w:val="00D640DA"/>
    <w:rsid w:val="00D64429"/>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98"/>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1772"/>
    <w:rsid w:val="00DC213E"/>
    <w:rsid w:val="00DC2D36"/>
    <w:rsid w:val="00DC4604"/>
    <w:rsid w:val="00DC47CE"/>
    <w:rsid w:val="00DC53EF"/>
    <w:rsid w:val="00DC6627"/>
    <w:rsid w:val="00DD0342"/>
    <w:rsid w:val="00DD0610"/>
    <w:rsid w:val="00DD162F"/>
    <w:rsid w:val="00DD184D"/>
    <w:rsid w:val="00DD1987"/>
    <w:rsid w:val="00DD1B50"/>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69F"/>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4DF5"/>
    <w:rsid w:val="00E45931"/>
    <w:rsid w:val="00E46886"/>
    <w:rsid w:val="00E469E4"/>
    <w:rsid w:val="00E47AEF"/>
    <w:rsid w:val="00E500D0"/>
    <w:rsid w:val="00E50EAA"/>
    <w:rsid w:val="00E51DEE"/>
    <w:rsid w:val="00E52125"/>
    <w:rsid w:val="00E525F8"/>
    <w:rsid w:val="00E5378C"/>
    <w:rsid w:val="00E53B75"/>
    <w:rsid w:val="00E54E3B"/>
    <w:rsid w:val="00E55681"/>
    <w:rsid w:val="00E56984"/>
    <w:rsid w:val="00E57532"/>
    <w:rsid w:val="00E57565"/>
    <w:rsid w:val="00E5777F"/>
    <w:rsid w:val="00E577A3"/>
    <w:rsid w:val="00E57BCB"/>
    <w:rsid w:val="00E61D41"/>
    <w:rsid w:val="00E63838"/>
    <w:rsid w:val="00E64434"/>
    <w:rsid w:val="00E6645E"/>
    <w:rsid w:val="00E66E41"/>
    <w:rsid w:val="00E67C51"/>
    <w:rsid w:val="00E70446"/>
    <w:rsid w:val="00E70887"/>
    <w:rsid w:val="00E7168D"/>
    <w:rsid w:val="00E71DAD"/>
    <w:rsid w:val="00E7233A"/>
    <w:rsid w:val="00E72E03"/>
    <w:rsid w:val="00E72EFC"/>
    <w:rsid w:val="00E735A3"/>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97CBA"/>
    <w:rsid w:val="00EA005D"/>
    <w:rsid w:val="00EA243A"/>
    <w:rsid w:val="00EA2574"/>
    <w:rsid w:val="00EA2885"/>
    <w:rsid w:val="00EA2EE5"/>
    <w:rsid w:val="00EA2F5B"/>
    <w:rsid w:val="00EA3A24"/>
    <w:rsid w:val="00EA49DF"/>
    <w:rsid w:val="00EA5FF7"/>
    <w:rsid w:val="00EA632D"/>
    <w:rsid w:val="00EA6D55"/>
    <w:rsid w:val="00EA6ED4"/>
    <w:rsid w:val="00EA743A"/>
    <w:rsid w:val="00EA7A41"/>
    <w:rsid w:val="00EB077B"/>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475"/>
    <w:rsid w:val="00EC68D4"/>
    <w:rsid w:val="00EC6D49"/>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2AA"/>
    <w:rsid w:val="00EF3E57"/>
    <w:rsid w:val="00EF456C"/>
    <w:rsid w:val="00EF4976"/>
    <w:rsid w:val="00EF4A08"/>
    <w:rsid w:val="00EF4BD7"/>
    <w:rsid w:val="00EF4E8E"/>
    <w:rsid w:val="00EF5787"/>
    <w:rsid w:val="00EF580F"/>
    <w:rsid w:val="00EF60D0"/>
    <w:rsid w:val="00EF652B"/>
    <w:rsid w:val="00EF718B"/>
    <w:rsid w:val="00EF721D"/>
    <w:rsid w:val="00EF79BB"/>
    <w:rsid w:val="00EF7F8D"/>
    <w:rsid w:val="00F002A6"/>
    <w:rsid w:val="00F007B1"/>
    <w:rsid w:val="00F02222"/>
    <w:rsid w:val="00F03FBB"/>
    <w:rsid w:val="00F042BE"/>
    <w:rsid w:val="00F04590"/>
    <w:rsid w:val="00F04710"/>
    <w:rsid w:val="00F0507A"/>
    <w:rsid w:val="00F0528D"/>
    <w:rsid w:val="00F06C67"/>
    <w:rsid w:val="00F06DFD"/>
    <w:rsid w:val="00F06F1F"/>
    <w:rsid w:val="00F071D1"/>
    <w:rsid w:val="00F07533"/>
    <w:rsid w:val="00F10629"/>
    <w:rsid w:val="00F10818"/>
    <w:rsid w:val="00F10DBD"/>
    <w:rsid w:val="00F112CB"/>
    <w:rsid w:val="00F11B3F"/>
    <w:rsid w:val="00F11CFC"/>
    <w:rsid w:val="00F11EFB"/>
    <w:rsid w:val="00F13CE9"/>
    <w:rsid w:val="00F14976"/>
    <w:rsid w:val="00F14A87"/>
    <w:rsid w:val="00F150A7"/>
    <w:rsid w:val="00F1516C"/>
    <w:rsid w:val="00F1546E"/>
    <w:rsid w:val="00F15A12"/>
    <w:rsid w:val="00F15FA5"/>
    <w:rsid w:val="00F16C0F"/>
    <w:rsid w:val="00F16CDF"/>
    <w:rsid w:val="00F17B47"/>
    <w:rsid w:val="00F17BC6"/>
    <w:rsid w:val="00F17BF6"/>
    <w:rsid w:val="00F2024F"/>
    <w:rsid w:val="00F20600"/>
    <w:rsid w:val="00F209B7"/>
    <w:rsid w:val="00F20D18"/>
    <w:rsid w:val="00F2215B"/>
    <w:rsid w:val="00F226FF"/>
    <w:rsid w:val="00F22771"/>
    <w:rsid w:val="00F22B70"/>
    <w:rsid w:val="00F231FE"/>
    <w:rsid w:val="00F23200"/>
    <w:rsid w:val="00F2334B"/>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70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8DB"/>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0FF8"/>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213"/>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783"/>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EC8"/>
    <w:rsid w:val="00FD397A"/>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7A"/>
    <w:rsid w:val="00FF519D"/>
    <w:rsid w:val="00FF59D4"/>
    <w:rsid w:val="00FF5C91"/>
    <w:rsid w:val="00FF668F"/>
    <w:rsid w:val="00FF6E42"/>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7D8D"/>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2844"/>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BodyTextIndent3">
    <w:name w:val="Body Text Indent 3"/>
    <w:basedOn w:val="Normal"/>
    <w:link w:val="BodyTextIndent3Char"/>
    <w:qFormat/>
    <w:rsid w:val="005140D9"/>
    <w:pPr>
      <w:overflowPunct/>
      <w:autoSpaceDE/>
      <w:autoSpaceDN/>
      <w:adjustRightInd/>
      <w:ind w:left="283"/>
      <w:jc w:val="left"/>
      <w:textAlignment w:val="auto"/>
    </w:pPr>
    <w:rPr>
      <w:rFonts w:ascii="Times New Roman" w:eastAsiaTheme="minorEastAsia" w:hAnsi="Times New Roman"/>
      <w:sz w:val="16"/>
      <w:szCs w:val="16"/>
      <w:lang w:eastAsia="en-US"/>
    </w:rPr>
  </w:style>
  <w:style w:type="character" w:customStyle="1" w:styleId="BodyTextIndent3Char">
    <w:name w:val="Body Text Indent 3 Char"/>
    <w:basedOn w:val="DefaultParagraphFont"/>
    <w:link w:val="BodyTextIndent3"/>
    <w:qFormat/>
    <w:rsid w:val="005140D9"/>
    <w:rPr>
      <w:rFonts w:eastAsiaTheme="minorEastAsia"/>
      <w:sz w:val="16"/>
      <w:szCs w:val="16"/>
      <w:lang w:val="en-GB" w:eastAsia="en-US"/>
    </w:rPr>
  </w:style>
  <w:style w:type="paragraph" w:styleId="Revision">
    <w:name w:val="Revision"/>
    <w:hidden/>
    <w:uiPriority w:val="99"/>
    <w:unhideWhenUsed/>
    <w:rsid w:val="009D79C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58485826">
      <w:bodyDiv w:val="1"/>
      <w:marLeft w:val="0"/>
      <w:marRight w:val="0"/>
      <w:marTop w:val="0"/>
      <w:marBottom w:val="0"/>
      <w:divBdr>
        <w:top w:val="none" w:sz="0" w:space="0" w:color="auto"/>
        <w:left w:val="none" w:sz="0" w:space="0" w:color="auto"/>
        <w:bottom w:val="none" w:sz="0" w:space="0" w:color="auto"/>
        <w:right w:val="none" w:sz="0" w:space="0" w:color="auto"/>
      </w:divBdr>
      <w:divsChild>
        <w:div w:id="390542006">
          <w:marLeft w:val="720"/>
          <w:marRight w:val="0"/>
          <w:marTop w:val="0"/>
          <w:marBottom w:val="0"/>
          <w:divBdr>
            <w:top w:val="none" w:sz="0" w:space="0" w:color="auto"/>
            <w:left w:val="none" w:sz="0" w:space="0" w:color="auto"/>
            <w:bottom w:val="none" w:sz="0" w:space="0" w:color="auto"/>
            <w:right w:val="none" w:sz="0" w:space="0" w:color="auto"/>
          </w:divBdr>
        </w:div>
        <w:div w:id="46539700">
          <w:marLeft w:val="720"/>
          <w:marRight w:val="0"/>
          <w:marTop w:val="0"/>
          <w:marBottom w:val="0"/>
          <w:divBdr>
            <w:top w:val="none" w:sz="0" w:space="0" w:color="auto"/>
            <w:left w:val="none" w:sz="0" w:space="0" w:color="auto"/>
            <w:bottom w:val="none" w:sz="0" w:space="0" w:color="auto"/>
            <w:right w:val="none" w:sz="0" w:space="0" w:color="auto"/>
          </w:divBdr>
        </w:div>
        <w:div w:id="1654290211">
          <w:marLeft w:val="720"/>
          <w:marRight w:val="0"/>
          <w:marTop w:val="0"/>
          <w:marBottom w:val="0"/>
          <w:divBdr>
            <w:top w:val="none" w:sz="0" w:space="0" w:color="auto"/>
            <w:left w:val="none" w:sz="0" w:space="0" w:color="auto"/>
            <w:bottom w:val="none" w:sz="0" w:space="0" w:color="auto"/>
            <w:right w:val="none" w:sz="0" w:space="0" w:color="auto"/>
          </w:divBdr>
        </w:div>
        <w:div w:id="1032801052">
          <w:marLeft w:val="720"/>
          <w:marRight w:val="0"/>
          <w:marTop w:val="0"/>
          <w:marBottom w:val="0"/>
          <w:divBdr>
            <w:top w:val="none" w:sz="0" w:space="0" w:color="auto"/>
            <w:left w:val="none" w:sz="0" w:space="0" w:color="auto"/>
            <w:bottom w:val="none" w:sz="0" w:space="0" w:color="auto"/>
            <w:right w:val="none" w:sz="0" w:space="0" w:color="auto"/>
          </w:divBdr>
        </w:div>
      </w:divsChild>
    </w:div>
    <w:div w:id="344358709">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811601770">
      <w:bodyDiv w:val="1"/>
      <w:marLeft w:val="0"/>
      <w:marRight w:val="0"/>
      <w:marTop w:val="0"/>
      <w:marBottom w:val="0"/>
      <w:divBdr>
        <w:top w:val="none" w:sz="0" w:space="0" w:color="auto"/>
        <w:left w:val="none" w:sz="0" w:space="0" w:color="auto"/>
        <w:bottom w:val="none" w:sz="0" w:space="0" w:color="auto"/>
        <w:right w:val="none" w:sz="0" w:space="0" w:color="auto"/>
      </w:divBdr>
      <w:divsChild>
        <w:div w:id="891499335">
          <w:marLeft w:val="720"/>
          <w:marRight w:val="0"/>
          <w:marTop w:val="0"/>
          <w:marBottom w:val="0"/>
          <w:divBdr>
            <w:top w:val="none" w:sz="0" w:space="0" w:color="auto"/>
            <w:left w:val="none" w:sz="0" w:space="0" w:color="auto"/>
            <w:bottom w:val="none" w:sz="0" w:space="0" w:color="auto"/>
            <w:right w:val="none" w:sz="0" w:space="0" w:color="auto"/>
          </w:divBdr>
        </w:div>
        <w:div w:id="1400864612">
          <w:marLeft w:val="720"/>
          <w:marRight w:val="0"/>
          <w:marTop w:val="0"/>
          <w:marBottom w:val="0"/>
          <w:divBdr>
            <w:top w:val="none" w:sz="0" w:space="0" w:color="auto"/>
            <w:left w:val="none" w:sz="0" w:space="0" w:color="auto"/>
            <w:bottom w:val="none" w:sz="0" w:space="0" w:color="auto"/>
            <w:right w:val="none" w:sz="0" w:space="0" w:color="auto"/>
          </w:divBdr>
        </w:div>
        <w:div w:id="533815134">
          <w:marLeft w:val="720"/>
          <w:marRight w:val="0"/>
          <w:marTop w:val="0"/>
          <w:marBottom w:val="0"/>
          <w:divBdr>
            <w:top w:val="none" w:sz="0" w:space="0" w:color="auto"/>
            <w:left w:val="none" w:sz="0" w:space="0" w:color="auto"/>
            <w:bottom w:val="none" w:sz="0" w:space="0" w:color="auto"/>
            <w:right w:val="none" w:sz="0" w:space="0" w:color="auto"/>
          </w:divBdr>
        </w:div>
        <w:div w:id="45761205">
          <w:marLeft w:val="720"/>
          <w:marRight w:val="0"/>
          <w:marTop w:val="0"/>
          <w:marBottom w:val="0"/>
          <w:divBdr>
            <w:top w:val="none" w:sz="0" w:space="0" w:color="auto"/>
            <w:left w:val="none" w:sz="0" w:space="0" w:color="auto"/>
            <w:bottom w:val="none" w:sz="0" w:space="0" w:color="auto"/>
            <w:right w:val="none" w:sz="0" w:space="0" w:color="auto"/>
          </w:divBdr>
        </w:div>
      </w:divsChild>
    </w:div>
    <w:div w:id="841699716">
      <w:bodyDiv w:val="1"/>
      <w:marLeft w:val="0"/>
      <w:marRight w:val="0"/>
      <w:marTop w:val="0"/>
      <w:marBottom w:val="0"/>
      <w:divBdr>
        <w:top w:val="none" w:sz="0" w:space="0" w:color="auto"/>
        <w:left w:val="none" w:sz="0" w:space="0" w:color="auto"/>
        <w:bottom w:val="none" w:sz="0" w:space="0" w:color="auto"/>
        <w:right w:val="none" w:sz="0" w:space="0" w:color="auto"/>
      </w:divBdr>
      <w:divsChild>
        <w:div w:id="2032299566">
          <w:marLeft w:val="288"/>
          <w:marRight w:val="0"/>
          <w:marTop w:val="100"/>
          <w:marBottom w:val="0"/>
          <w:divBdr>
            <w:top w:val="none" w:sz="0" w:space="0" w:color="auto"/>
            <w:left w:val="none" w:sz="0" w:space="0" w:color="auto"/>
            <w:bottom w:val="none" w:sz="0" w:space="0" w:color="auto"/>
            <w:right w:val="none" w:sz="0" w:space="0" w:color="auto"/>
          </w:divBdr>
        </w:div>
        <w:div w:id="404570193">
          <w:marLeft w:val="288"/>
          <w:marRight w:val="0"/>
          <w:marTop w:val="100"/>
          <w:marBottom w:val="0"/>
          <w:divBdr>
            <w:top w:val="none" w:sz="0" w:space="0" w:color="auto"/>
            <w:left w:val="none" w:sz="0" w:space="0" w:color="auto"/>
            <w:bottom w:val="none" w:sz="0" w:space="0" w:color="auto"/>
            <w:right w:val="none" w:sz="0" w:space="0" w:color="auto"/>
          </w:divBdr>
        </w:div>
        <w:div w:id="208817">
          <w:marLeft w:val="562"/>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892279178">
      <w:bodyDiv w:val="1"/>
      <w:marLeft w:val="0"/>
      <w:marRight w:val="0"/>
      <w:marTop w:val="0"/>
      <w:marBottom w:val="0"/>
      <w:divBdr>
        <w:top w:val="none" w:sz="0" w:space="0" w:color="auto"/>
        <w:left w:val="none" w:sz="0" w:space="0" w:color="auto"/>
        <w:bottom w:val="none" w:sz="0" w:space="0" w:color="auto"/>
        <w:right w:val="none" w:sz="0" w:space="0" w:color="auto"/>
      </w:divBdr>
      <w:divsChild>
        <w:div w:id="350960558">
          <w:marLeft w:val="720"/>
          <w:marRight w:val="0"/>
          <w:marTop w:val="0"/>
          <w:marBottom w:val="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177035967">
      <w:bodyDiv w:val="1"/>
      <w:marLeft w:val="0"/>
      <w:marRight w:val="0"/>
      <w:marTop w:val="0"/>
      <w:marBottom w:val="0"/>
      <w:divBdr>
        <w:top w:val="none" w:sz="0" w:space="0" w:color="auto"/>
        <w:left w:val="none" w:sz="0" w:space="0" w:color="auto"/>
        <w:bottom w:val="none" w:sz="0" w:space="0" w:color="auto"/>
        <w:right w:val="none" w:sz="0" w:space="0" w:color="auto"/>
      </w:divBdr>
      <w:divsChild>
        <w:div w:id="688995657">
          <w:marLeft w:val="734"/>
          <w:marRight w:val="0"/>
          <w:marTop w:val="100"/>
          <w:marBottom w:val="0"/>
          <w:divBdr>
            <w:top w:val="none" w:sz="0" w:space="0" w:color="auto"/>
            <w:left w:val="none" w:sz="0" w:space="0" w:color="auto"/>
            <w:bottom w:val="none" w:sz="0" w:space="0" w:color="auto"/>
            <w:right w:val="none" w:sz="0" w:space="0" w:color="auto"/>
          </w:divBdr>
        </w:div>
        <w:div w:id="1469858003">
          <w:marLeft w:val="1022"/>
          <w:marRight w:val="0"/>
          <w:marTop w:val="100"/>
          <w:marBottom w:val="0"/>
          <w:divBdr>
            <w:top w:val="none" w:sz="0" w:space="0" w:color="auto"/>
            <w:left w:val="none" w:sz="0" w:space="0" w:color="auto"/>
            <w:bottom w:val="none" w:sz="0" w:space="0" w:color="auto"/>
            <w:right w:val="none" w:sz="0" w:space="0" w:color="auto"/>
          </w:divBdr>
        </w:div>
        <w:div w:id="1099913159">
          <w:marLeft w:val="1022"/>
          <w:marRight w:val="0"/>
          <w:marTop w:val="100"/>
          <w:marBottom w:val="0"/>
          <w:divBdr>
            <w:top w:val="none" w:sz="0" w:space="0" w:color="auto"/>
            <w:left w:val="none" w:sz="0" w:space="0" w:color="auto"/>
            <w:bottom w:val="none" w:sz="0" w:space="0" w:color="auto"/>
            <w:right w:val="none" w:sz="0" w:space="0" w:color="auto"/>
          </w:divBdr>
        </w:div>
        <w:div w:id="362483174">
          <w:marLeft w:val="1022"/>
          <w:marRight w:val="0"/>
          <w:marTop w:val="100"/>
          <w:marBottom w:val="0"/>
          <w:divBdr>
            <w:top w:val="none" w:sz="0" w:space="0" w:color="auto"/>
            <w:left w:val="none" w:sz="0" w:space="0" w:color="auto"/>
            <w:bottom w:val="none" w:sz="0" w:space="0" w:color="auto"/>
            <w:right w:val="none" w:sz="0" w:space="0" w:color="auto"/>
          </w:divBdr>
        </w:div>
      </w:divsChild>
    </w:div>
    <w:div w:id="1198200457">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85904747">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3794817">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741708002">
      <w:bodyDiv w:val="1"/>
      <w:marLeft w:val="0"/>
      <w:marRight w:val="0"/>
      <w:marTop w:val="0"/>
      <w:marBottom w:val="0"/>
      <w:divBdr>
        <w:top w:val="none" w:sz="0" w:space="0" w:color="auto"/>
        <w:left w:val="none" w:sz="0" w:space="0" w:color="auto"/>
        <w:bottom w:val="none" w:sz="0" w:space="0" w:color="auto"/>
        <w:right w:val="none" w:sz="0" w:space="0" w:color="auto"/>
      </w:divBdr>
      <w:divsChild>
        <w:div w:id="30300376">
          <w:marLeft w:val="720"/>
          <w:marRight w:val="0"/>
          <w:marTop w:val="0"/>
          <w:marBottom w:val="0"/>
          <w:divBdr>
            <w:top w:val="none" w:sz="0" w:space="0" w:color="auto"/>
            <w:left w:val="none" w:sz="0" w:space="0" w:color="auto"/>
            <w:bottom w:val="none" w:sz="0" w:space="0" w:color="auto"/>
            <w:right w:val="none" w:sz="0" w:space="0" w:color="auto"/>
          </w:divBdr>
        </w:div>
      </w:divsChild>
    </w:div>
    <w:div w:id="1809743543">
      <w:bodyDiv w:val="1"/>
      <w:marLeft w:val="0"/>
      <w:marRight w:val="0"/>
      <w:marTop w:val="0"/>
      <w:marBottom w:val="0"/>
      <w:divBdr>
        <w:top w:val="none" w:sz="0" w:space="0" w:color="auto"/>
        <w:left w:val="none" w:sz="0" w:space="0" w:color="auto"/>
        <w:bottom w:val="none" w:sz="0" w:space="0" w:color="auto"/>
        <w:right w:val="none" w:sz="0" w:space="0" w:color="auto"/>
      </w:divBdr>
      <w:divsChild>
        <w:div w:id="1118646612">
          <w:marLeft w:val="720"/>
          <w:marRight w:val="0"/>
          <w:marTop w:val="0"/>
          <w:marBottom w:val="0"/>
          <w:divBdr>
            <w:top w:val="none" w:sz="0" w:space="0" w:color="auto"/>
            <w:left w:val="none" w:sz="0" w:space="0" w:color="auto"/>
            <w:bottom w:val="none" w:sz="0" w:space="0" w:color="auto"/>
            <w:right w:val="none" w:sz="0" w:space="0" w:color="auto"/>
          </w:divBdr>
        </w:div>
      </w:divsChild>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Template>
  <TotalTime>83</TotalTime>
  <Pages>4</Pages>
  <Words>1143</Words>
  <Characters>5928</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7057</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NEC</cp:lastModifiedBy>
  <cp:revision>102</cp:revision>
  <cp:lastPrinted>2008-01-31T16:09:00Z</cp:lastPrinted>
  <dcterms:created xsi:type="dcterms:W3CDTF">2023-04-03T16:46:00Z</dcterms:created>
  <dcterms:modified xsi:type="dcterms:W3CDTF">2023-05-11T15:50:00Z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